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19" w:rsidRDefault="00162319" w:rsidP="00162319">
      <w:pPr>
        <w:spacing w:line="360" w:lineRule="auto"/>
        <w:rPr>
          <w:rFonts w:ascii="Times New Roman" w:hAnsi="Times New Roman" w:cs="Times New Roman"/>
          <w:b/>
          <w:color w:val="000000" w:themeColor="text1"/>
          <w:sz w:val="24"/>
        </w:rPr>
      </w:pPr>
      <w:r>
        <w:rPr>
          <w:rFonts w:ascii="Times New Roman" w:hAnsi="Times New Roman" w:cs="Times New Roman"/>
          <w:b/>
          <w:color w:val="000000" w:themeColor="text1"/>
          <w:sz w:val="24"/>
        </w:rPr>
        <w:t>Association of accelerometer-derived step volume and intensity with hospitalizations and mortality in older adults: A prospective cohort study</w:t>
      </w:r>
    </w:p>
    <w:p w:rsidR="00162319" w:rsidRDefault="00162319" w:rsidP="00162319">
      <w:pPr>
        <w:spacing w:line="360" w:lineRule="auto"/>
        <w:rPr>
          <w:rFonts w:ascii="Times New Roman" w:hAnsi="Times New Roman" w:cs="Times New Roman"/>
          <w:color w:val="000000" w:themeColor="text1"/>
          <w:sz w:val="24"/>
          <w:szCs w:val="24"/>
        </w:rPr>
      </w:pPr>
    </w:p>
    <w:p w:rsidR="00162319" w:rsidRDefault="00162319" w:rsidP="00162319">
      <w:pPr>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Asier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Mañas</w:t>
      </w:r>
      <w:r>
        <w:rPr>
          <w:rFonts w:ascii="Times New Roman" w:hAnsi="Times New Roman" w:cs="Times New Roman"/>
          <w:color w:val="000000" w:themeColor="text1"/>
          <w:sz w:val="24"/>
          <w:szCs w:val="24"/>
          <w:vertAlign w:val="superscript"/>
        </w:rPr>
        <w:t>a,b</w:t>
      </w:r>
      <w:proofErr w:type="spellEnd"/>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Borja</w:t>
      </w:r>
      <w:proofErr w:type="spellEnd"/>
      <w:r>
        <w:rPr>
          <w:rFonts w:ascii="Times New Roman" w:hAnsi="Times New Roman" w:cs="Times New Roman"/>
          <w:color w:val="000000" w:themeColor="text1"/>
          <w:sz w:val="24"/>
          <w:szCs w:val="24"/>
        </w:rPr>
        <w:t xml:space="preserve"> del </w:t>
      </w:r>
      <w:proofErr w:type="spellStart"/>
      <w:r>
        <w:rPr>
          <w:rFonts w:ascii="Times New Roman" w:hAnsi="Times New Roman" w:cs="Times New Roman"/>
          <w:color w:val="000000" w:themeColor="text1"/>
          <w:sz w:val="24"/>
          <w:szCs w:val="24"/>
        </w:rPr>
        <w:t>Pozo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Cruz</w:t>
      </w:r>
      <w:r>
        <w:rPr>
          <w:rFonts w:ascii="Times New Roman" w:hAnsi="Times New Roman" w:cs="Times New Roman"/>
          <w:color w:val="000000" w:themeColor="text1"/>
          <w:sz w:val="24"/>
          <w:szCs w:val="24"/>
          <w:vertAlign w:val="superscript"/>
        </w:rPr>
        <w:t>c</w:t>
      </w:r>
      <w:proofErr w:type="spellEnd"/>
      <w:r>
        <w:rPr>
          <w:rFonts w:ascii="Times New Roman" w:hAnsi="Times New Roman" w:cs="Times New Roman"/>
          <w:color w:val="000000" w:themeColor="text1"/>
          <w:sz w:val="24"/>
          <w:szCs w:val="24"/>
          <w:vertAlign w:val="superscript"/>
        </w:rPr>
        <w:t>, †</w:t>
      </w:r>
      <w:r>
        <w:rPr>
          <w:rFonts w:ascii="Times New Roman" w:hAnsi="Times New Roman" w:cs="Times New Roman"/>
          <w:color w:val="000000" w:themeColor="text1"/>
          <w:sz w:val="24"/>
          <w:szCs w:val="24"/>
        </w:rPr>
        <w:t xml:space="preserve">, Ulf </w:t>
      </w:r>
      <w:proofErr w:type="spellStart"/>
      <w:r>
        <w:rPr>
          <w:rFonts w:ascii="Times New Roman" w:hAnsi="Times New Roman" w:cs="Times New Roman"/>
          <w:color w:val="000000" w:themeColor="text1"/>
          <w:sz w:val="24"/>
          <w:szCs w:val="24"/>
        </w:rPr>
        <w:t>Ekelund</w:t>
      </w:r>
      <w:r>
        <w:rPr>
          <w:rFonts w:ascii="Times New Roman" w:hAnsi="Times New Roman" w:cs="Times New Roman"/>
          <w:color w:val="000000" w:themeColor="text1"/>
          <w:sz w:val="24"/>
          <w:szCs w:val="24"/>
          <w:vertAlign w:val="superscript"/>
        </w:rPr>
        <w:t>d,e</w:t>
      </w:r>
      <w:proofErr w:type="spellEnd"/>
      <w:r>
        <w:rPr>
          <w:rFonts w:ascii="Times New Roman" w:hAnsi="Times New Roman" w:cs="Times New Roman"/>
          <w:color w:val="000000" w:themeColor="text1"/>
          <w:sz w:val="24"/>
          <w:szCs w:val="24"/>
        </w:rPr>
        <w:t xml:space="preserve">, José </w:t>
      </w:r>
      <w:proofErr w:type="spellStart"/>
      <w:r>
        <w:rPr>
          <w:rFonts w:ascii="Times New Roman" w:hAnsi="Times New Roman" w:cs="Times New Roman"/>
          <w:color w:val="000000" w:themeColor="text1"/>
          <w:sz w:val="24"/>
          <w:szCs w:val="24"/>
        </w:rPr>
        <w:t>Losa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Reyna</w:t>
      </w:r>
      <w:r>
        <w:rPr>
          <w:rFonts w:ascii="Times New Roman" w:hAnsi="Times New Roman" w:cs="Times New Roman"/>
          <w:color w:val="000000" w:themeColor="text1"/>
          <w:sz w:val="24"/>
          <w:szCs w:val="24"/>
          <w:vertAlign w:val="superscript"/>
        </w:rPr>
        <w:t>a,b,f</w:t>
      </w:r>
      <w:proofErr w:type="spellEnd"/>
      <w:r>
        <w:rPr>
          <w:rFonts w:ascii="Times New Roman" w:hAnsi="Times New Roman" w:cs="Times New Roman"/>
          <w:color w:val="000000" w:themeColor="text1"/>
          <w:sz w:val="24"/>
          <w:szCs w:val="24"/>
        </w:rPr>
        <w:t xml:space="preserve">, Irene Rodríguez </w:t>
      </w:r>
      <w:proofErr w:type="spellStart"/>
      <w:r>
        <w:rPr>
          <w:rFonts w:ascii="Times New Roman" w:hAnsi="Times New Roman" w:cs="Times New Roman"/>
          <w:color w:val="000000" w:themeColor="text1"/>
          <w:sz w:val="24"/>
          <w:szCs w:val="24"/>
        </w:rPr>
        <w:t>Gómez</w:t>
      </w:r>
      <w:r>
        <w:rPr>
          <w:rFonts w:ascii="Times New Roman" w:hAnsi="Times New Roman" w:cs="Times New Roman"/>
          <w:color w:val="000000" w:themeColor="text1"/>
          <w:sz w:val="24"/>
          <w:szCs w:val="24"/>
          <w:vertAlign w:val="superscript"/>
        </w:rPr>
        <w:t>a,b</w:t>
      </w:r>
      <w:proofErr w:type="spellEnd"/>
      <w:r>
        <w:rPr>
          <w:rFonts w:ascii="Times New Roman" w:hAnsi="Times New Roman" w:cs="Times New Roman"/>
          <w:color w:val="000000" w:themeColor="text1"/>
          <w:sz w:val="24"/>
          <w:szCs w:val="24"/>
        </w:rPr>
        <w:t xml:space="preserve">, José Antonio </w:t>
      </w:r>
      <w:proofErr w:type="spellStart"/>
      <w:r>
        <w:rPr>
          <w:rFonts w:ascii="Times New Roman" w:hAnsi="Times New Roman" w:cs="Times New Roman"/>
          <w:color w:val="000000" w:themeColor="text1"/>
          <w:sz w:val="24"/>
          <w:szCs w:val="24"/>
        </w:rPr>
        <w:t>Carnicero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Carreño</w:t>
      </w:r>
      <w:r>
        <w:rPr>
          <w:rFonts w:ascii="Times New Roman" w:hAnsi="Times New Roman" w:cs="Times New Roman"/>
          <w:color w:val="000000" w:themeColor="text1"/>
          <w:sz w:val="24"/>
          <w:szCs w:val="24"/>
          <w:vertAlign w:val="superscript"/>
        </w:rPr>
        <w:t>b,g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Leocadio</w:t>
      </w:r>
      <w:proofErr w:type="spellEnd"/>
      <w:r>
        <w:rPr>
          <w:rFonts w:ascii="Times New Roman" w:hAnsi="Times New Roman" w:cs="Times New Roman"/>
          <w:color w:val="000000" w:themeColor="text1"/>
          <w:sz w:val="24"/>
          <w:szCs w:val="24"/>
        </w:rPr>
        <w:t xml:space="preserve"> Rodríguez </w:t>
      </w:r>
      <w:proofErr w:type="spellStart"/>
      <w:r>
        <w:rPr>
          <w:rFonts w:ascii="Times New Roman" w:hAnsi="Times New Roman" w:cs="Times New Roman"/>
          <w:color w:val="000000" w:themeColor="text1"/>
          <w:sz w:val="24"/>
          <w:szCs w:val="24"/>
        </w:rPr>
        <w:t>Mañas</w:t>
      </w:r>
      <w:r>
        <w:rPr>
          <w:rFonts w:ascii="Times New Roman" w:hAnsi="Times New Roman" w:cs="Times New Roman"/>
          <w:color w:val="000000" w:themeColor="text1"/>
          <w:sz w:val="24"/>
          <w:szCs w:val="24"/>
          <w:vertAlign w:val="superscript"/>
        </w:rPr>
        <w:t>b,g</w:t>
      </w:r>
      <w:proofErr w:type="spellEnd"/>
      <w:r>
        <w:rPr>
          <w:rFonts w:ascii="Times New Roman" w:hAnsi="Times New Roman" w:cs="Times New Roman"/>
          <w:color w:val="000000" w:themeColor="text1"/>
          <w:sz w:val="24"/>
          <w:szCs w:val="24"/>
        </w:rPr>
        <w:t xml:space="preserve">, Francisco J. </w:t>
      </w:r>
      <w:proofErr w:type="spellStart"/>
      <w:r>
        <w:rPr>
          <w:rFonts w:ascii="Times New Roman" w:hAnsi="Times New Roman" w:cs="Times New Roman"/>
          <w:color w:val="000000" w:themeColor="text1"/>
          <w:sz w:val="24"/>
          <w:szCs w:val="24"/>
        </w:rPr>
        <w:t>García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García</w:t>
      </w:r>
      <w:r>
        <w:rPr>
          <w:rFonts w:ascii="Times New Roman" w:hAnsi="Times New Roman" w:cs="Times New Roman"/>
          <w:color w:val="000000" w:themeColor="text1"/>
          <w:sz w:val="24"/>
          <w:szCs w:val="24"/>
          <w:vertAlign w:val="superscript"/>
        </w:rPr>
        <w:t>b,f</w:t>
      </w:r>
      <w:proofErr w:type="spellEnd"/>
      <w:r>
        <w:rPr>
          <w:rFonts w:ascii="Times New Roman" w:hAnsi="Times New Roman" w:cs="Times New Roman"/>
          <w:color w:val="000000" w:themeColor="text1"/>
          <w:sz w:val="24"/>
          <w:szCs w:val="24"/>
          <w:vertAlign w:val="superscript"/>
        </w:rPr>
        <w:t>, #</w:t>
      </w:r>
      <w:r>
        <w:rPr>
          <w:rFonts w:ascii="Times New Roman" w:hAnsi="Times New Roman" w:cs="Times New Roman"/>
          <w:color w:val="000000" w:themeColor="text1"/>
          <w:sz w:val="24"/>
          <w:szCs w:val="24"/>
        </w:rPr>
        <w:t xml:space="preserve">, Ignacio </w:t>
      </w:r>
      <w:proofErr w:type="spellStart"/>
      <w:r>
        <w:rPr>
          <w:rFonts w:ascii="Times New Roman" w:hAnsi="Times New Roman" w:cs="Times New Roman"/>
          <w:color w:val="000000" w:themeColor="text1"/>
          <w:sz w:val="24"/>
          <w:szCs w:val="24"/>
        </w:rPr>
        <w:t>Ara</w:t>
      </w:r>
      <w:r>
        <w:rPr>
          <w:rFonts w:ascii="Times New Roman" w:hAnsi="Times New Roman" w:cs="Times New Roman"/>
          <w:color w:val="000000" w:themeColor="text1"/>
          <w:sz w:val="24"/>
          <w:szCs w:val="24"/>
          <w:vertAlign w:val="superscript"/>
        </w:rPr>
        <w:t>a,b</w:t>
      </w:r>
      <w:proofErr w:type="spellEnd"/>
      <w:r>
        <w:rPr>
          <w:rFonts w:ascii="Times New Roman" w:hAnsi="Times New Roman" w:cs="Times New Roman"/>
          <w:color w:val="000000" w:themeColor="text1"/>
          <w:sz w:val="24"/>
          <w:szCs w:val="24"/>
          <w:vertAlign w:val="superscript"/>
        </w:rPr>
        <w:t>, #</w:t>
      </w:r>
    </w:p>
    <w:p w:rsidR="00162319" w:rsidRDefault="00162319" w:rsidP="00162319">
      <w:pPr>
        <w:pStyle w:val="a6"/>
        <w:spacing w:line="360" w:lineRule="auto"/>
        <w:rPr>
          <w:rFonts w:ascii="Times New Roman" w:hAnsi="Times New Roman" w:cs="Times New Roman"/>
          <w:color w:val="000000" w:themeColor="text1"/>
          <w:sz w:val="24"/>
          <w:szCs w:val="24"/>
          <w:vertAlign w:val="superscript"/>
        </w:rPr>
      </w:pPr>
    </w:p>
    <w:p w:rsidR="00162319" w:rsidRDefault="00162319" w:rsidP="00162319">
      <w:pPr>
        <w:pStyle w:val="a6"/>
        <w:spacing w:line="360" w:lineRule="auto"/>
        <w:rPr>
          <w:rFonts w:ascii="Times New Roman" w:hAnsi="Times New Roman" w:cs="Times New Roman"/>
          <w:color w:val="000000" w:themeColor="text1"/>
          <w:sz w:val="24"/>
          <w:szCs w:val="24"/>
          <w:lang w:val="en-US"/>
        </w:rPr>
      </w:pPr>
      <w:proofErr w:type="spellStart"/>
      <w:proofErr w:type="gramStart"/>
      <w:r>
        <w:rPr>
          <w:rFonts w:ascii="Times New Roman" w:hAnsi="Times New Roman" w:cs="Times New Roman"/>
          <w:color w:val="000000" w:themeColor="text1"/>
          <w:sz w:val="24"/>
          <w:szCs w:val="24"/>
          <w:vertAlign w:val="superscript"/>
          <w:lang w:val="en-US"/>
        </w:rPr>
        <w:t>a</w:t>
      </w:r>
      <w:r>
        <w:rPr>
          <w:rFonts w:ascii="Times New Roman" w:hAnsi="Times New Roman" w:cs="Times New Roman"/>
          <w:color w:val="000000" w:themeColor="text1"/>
          <w:sz w:val="24"/>
          <w:szCs w:val="24"/>
          <w:lang w:val="en-US"/>
        </w:rPr>
        <w:t>GENUD</w:t>
      </w:r>
      <w:proofErr w:type="spellEnd"/>
      <w:proofErr w:type="gramEnd"/>
      <w:r>
        <w:rPr>
          <w:rFonts w:ascii="Times New Roman" w:hAnsi="Times New Roman" w:cs="Times New Roman"/>
          <w:color w:val="000000" w:themeColor="text1"/>
          <w:sz w:val="24"/>
          <w:szCs w:val="24"/>
          <w:lang w:val="en-US"/>
        </w:rPr>
        <w:t xml:space="preserve"> Toledo Research Group, University of </w:t>
      </w:r>
      <w:proofErr w:type="spellStart"/>
      <w:r>
        <w:rPr>
          <w:rFonts w:ascii="Times New Roman" w:hAnsi="Times New Roman" w:cs="Times New Roman"/>
          <w:color w:val="000000" w:themeColor="text1"/>
          <w:sz w:val="24"/>
          <w:szCs w:val="24"/>
          <w:lang w:val="en-US"/>
        </w:rPr>
        <w:t>Castilla</w:t>
      </w:r>
      <w:proofErr w:type="spellEnd"/>
      <w:r>
        <w:rPr>
          <w:rFonts w:ascii="Times New Roman" w:hAnsi="Times New Roman" w:cs="Times New Roman"/>
          <w:color w:val="000000" w:themeColor="text1"/>
          <w:sz w:val="24"/>
          <w:szCs w:val="24"/>
          <w:lang w:val="en-US"/>
        </w:rPr>
        <w:t>-La Mancha, Toledo 45071, Spain</w:t>
      </w:r>
    </w:p>
    <w:p w:rsidR="00162319" w:rsidRDefault="00162319" w:rsidP="00162319">
      <w:pPr>
        <w:pStyle w:val="a6"/>
        <w:spacing w:line="360" w:lineRule="auto"/>
        <w:rPr>
          <w:rFonts w:ascii="Times New Roman" w:hAnsi="Times New Roman" w:cs="Times New Roman"/>
          <w:color w:val="000000" w:themeColor="text1"/>
          <w:sz w:val="24"/>
          <w:szCs w:val="24"/>
          <w:lang w:val="en-US"/>
        </w:rPr>
      </w:pPr>
      <w:proofErr w:type="spellStart"/>
      <w:proofErr w:type="gramStart"/>
      <w:r>
        <w:rPr>
          <w:rFonts w:ascii="Times New Roman" w:hAnsi="Times New Roman" w:cs="Times New Roman"/>
          <w:color w:val="000000" w:themeColor="text1"/>
          <w:sz w:val="24"/>
          <w:szCs w:val="24"/>
          <w:vertAlign w:val="superscript"/>
          <w:lang w:val="en-US"/>
        </w:rPr>
        <w:t>b</w:t>
      </w:r>
      <w:r>
        <w:rPr>
          <w:rFonts w:ascii="Times New Roman" w:hAnsi="Times New Roman" w:cs="Times New Roman"/>
          <w:color w:val="000000" w:themeColor="text1"/>
          <w:sz w:val="24"/>
          <w:szCs w:val="24"/>
          <w:lang w:val="en-US"/>
        </w:rPr>
        <w:t>CIBER</w:t>
      </w:r>
      <w:proofErr w:type="spellEnd"/>
      <w:proofErr w:type="gramEnd"/>
      <w:r>
        <w:rPr>
          <w:rFonts w:ascii="Times New Roman" w:hAnsi="Times New Roman" w:cs="Times New Roman"/>
          <w:color w:val="000000" w:themeColor="text1"/>
          <w:sz w:val="24"/>
          <w:szCs w:val="24"/>
          <w:lang w:val="en-US"/>
        </w:rPr>
        <w:t xml:space="preserve"> of Frailty and Healthy Aging (CIBERFES), Madrid 28029, Spain </w:t>
      </w:r>
    </w:p>
    <w:p w:rsidR="00162319" w:rsidRDefault="00162319" w:rsidP="00162319">
      <w:pPr>
        <w:spacing w:line="360" w:lineRule="auto"/>
        <w:rPr>
          <w:rFonts w:ascii="Times New Roman" w:hAnsi="Times New Roman" w:cs="Times New Roman"/>
          <w:b/>
          <w:bCs/>
          <w:color w:val="000000" w:themeColor="text1"/>
          <w:sz w:val="24"/>
          <w:szCs w:val="24"/>
        </w:rPr>
      </w:pPr>
      <w:proofErr w:type="spellStart"/>
      <w:r>
        <w:rPr>
          <w:rFonts w:ascii="Times New Roman" w:hAnsi="Times New Roman" w:cs="Times New Roman"/>
          <w:color w:val="000000" w:themeColor="text1"/>
          <w:sz w:val="24"/>
          <w:szCs w:val="24"/>
          <w:vertAlign w:val="superscript"/>
        </w:rPr>
        <w:t>c</w:t>
      </w:r>
      <w:r>
        <w:rPr>
          <w:rFonts w:ascii="Times New Roman" w:hAnsi="Times New Roman" w:cs="Times New Roman"/>
          <w:color w:val="000000" w:themeColor="text1"/>
          <w:sz w:val="24"/>
          <w:szCs w:val="24"/>
        </w:rPr>
        <w:t>Motivation</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Behaviour</w:t>
      </w:r>
      <w:proofErr w:type="spellEnd"/>
      <w:r>
        <w:rPr>
          <w:rFonts w:ascii="Times New Roman" w:hAnsi="Times New Roman" w:cs="Times New Roman"/>
          <w:color w:val="000000" w:themeColor="text1"/>
          <w:sz w:val="24"/>
          <w:szCs w:val="24"/>
        </w:rPr>
        <w:t xml:space="preserve"> Research Program, Institute for Positive Psychology and Education, Faculty of Health Sciences, Australian Catholic University, Sydney 2060, Australia</w:t>
      </w:r>
    </w:p>
    <w:p w:rsidR="00162319" w:rsidRDefault="00162319" w:rsidP="00162319">
      <w:pPr>
        <w:spacing w:line="360" w:lineRule="auto"/>
        <w:rPr>
          <w:rFonts w:ascii="Times New Roman" w:hAnsi="Times New Roman" w:cs="Times New Roman"/>
          <w:color w:val="000000" w:themeColor="text1"/>
          <w:sz w:val="24"/>
          <w:szCs w:val="24"/>
          <w:vertAlign w:val="superscript"/>
          <w:lang w:eastAsia="en-US"/>
        </w:rPr>
      </w:pPr>
      <w:proofErr w:type="spellStart"/>
      <w:proofErr w:type="gramStart"/>
      <w:r>
        <w:rPr>
          <w:rFonts w:ascii="Times New Roman" w:hAnsi="Times New Roman" w:cs="Times New Roman"/>
          <w:color w:val="000000" w:themeColor="text1"/>
          <w:sz w:val="24"/>
          <w:szCs w:val="24"/>
          <w:vertAlign w:val="superscript"/>
        </w:rPr>
        <w:t>d</w:t>
      </w:r>
      <w:r>
        <w:rPr>
          <w:rFonts w:ascii="Times New Roman" w:hAnsi="Times New Roman" w:cs="Times New Roman"/>
          <w:color w:val="000000" w:themeColor="text1"/>
          <w:sz w:val="24"/>
          <w:szCs w:val="24"/>
        </w:rPr>
        <w:t>Department</w:t>
      </w:r>
      <w:proofErr w:type="spellEnd"/>
      <w:proofErr w:type="gramEnd"/>
      <w:r>
        <w:rPr>
          <w:rFonts w:ascii="Times New Roman" w:hAnsi="Times New Roman" w:cs="Times New Roman"/>
          <w:color w:val="000000" w:themeColor="text1"/>
          <w:sz w:val="24"/>
          <w:szCs w:val="24"/>
        </w:rPr>
        <w:t xml:space="preserve"> of Sports Medicine, Norwegian School of Sport</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Sciences, Oslo 0806, Norway</w:t>
      </w:r>
    </w:p>
    <w:p w:rsidR="00162319" w:rsidRDefault="00162319" w:rsidP="00162319">
      <w:pPr>
        <w:spacing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e</w:t>
      </w:r>
      <w:r>
        <w:rPr>
          <w:rFonts w:ascii="Times New Roman" w:hAnsi="Times New Roman" w:cs="Times New Roman"/>
          <w:color w:val="000000" w:themeColor="text1"/>
          <w:sz w:val="24"/>
          <w:szCs w:val="24"/>
        </w:rPr>
        <w:t>Department</w:t>
      </w:r>
      <w:proofErr w:type="spellEnd"/>
      <w:proofErr w:type="gramEnd"/>
      <w:r>
        <w:rPr>
          <w:rFonts w:ascii="Times New Roman" w:hAnsi="Times New Roman" w:cs="Times New Roman"/>
          <w:color w:val="000000" w:themeColor="text1"/>
          <w:sz w:val="24"/>
          <w:szCs w:val="24"/>
        </w:rPr>
        <w:t xml:space="preserve"> of Chronic Diseases and Ageing, Norwegian Institute of Public Health, Oslo 0473, Norway</w:t>
      </w:r>
    </w:p>
    <w:p w:rsidR="00162319" w:rsidRDefault="00162319" w:rsidP="00162319">
      <w:pPr>
        <w:spacing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f</w:t>
      </w:r>
      <w:r>
        <w:rPr>
          <w:rFonts w:ascii="Times New Roman" w:hAnsi="Times New Roman" w:cs="Times New Roman"/>
          <w:color w:val="000000" w:themeColor="text1"/>
          <w:sz w:val="24"/>
          <w:szCs w:val="24"/>
        </w:rPr>
        <w:t>Geriatric</w:t>
      </w:r>
      <w:proofErr w:type="spellEnd"/>
      <w:proofErr w:type="gramEnd"/>
      <w:r>
        <w:rPr>
          <w:rFonts w:ascii="Times New Roman" w:hAnsi="Times New Roman" w:cs="Times New Roman"/>
          <w:color w:val="000000" w:themeColor="text1"/>
          <w:sz w:val="24"/>
          <w:szCs w:val="24"/>
        </w:rPr>
        <w:t xml:space="preserve"> Department, Hospital </w:t>
      </w:r>
      <w:proofErr w:type="spellStart"/>
      <w:r>
        <w:rPr>
          <w:rFonts w:ascii="Times New Roman" w:hAnsi="Times New Roman" w:cs="Times New Roman"/>
          <w:color w:val="000000" w:themeColor="text1"/>
          <w:sz w:val="24"/>
          <w:szCs w:val="24"/>
        </w:rPr>
        <w:t>Virgen</w:t>
      </w:r>
      <w:proofErr w:type="spellEnd"/>
      <w:r>
        <w:rPr>
          <w:rFonts w:ascii="Times New Roman" w:hAnsi="Times New Roman" w:cs="Times New Roman"/>
          <w:color w:val="000000" w:themeColor="text1"/>
          <w:sz w:val="24"/>
          <w:szCs w:val="24"/>
        </w:rPr>
        <w:t xml:space="preserve"> del Valle, Toledo 45071, Spain</w:t>
      </w:r>
    </w:p>
    <w:p w:rsidR="00162319" w:rsidRDefault="00162319" w:rsidP="00162319">
      <w:pPr>
        <w:spacing w:line="360" w:lineRule="auto"/>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vertAlign w:val="superscript"/>
        </w:rPr>
        <w:t>g</w:t>
      </w:r>
      <w:r>
        <w:rPr>
          <w:rFonts w:ascii="Times New Roman" w:hAnsi="Times New Roman" w:cs="Times New Roman"/>
          <w:color w:val="000000" w:themeColor="text1"/>
          <w:sz w:val="24"/>
          <w:szCs w:val="24"/>
        </w:rPr>
        <w:t>Geriatric</w:t>
      </w:r>
      <w:proofErr w:type="spellEnd"/>
      <w:proofErr w:type="gramEnd"/>
      <w:r>
        <w:rPr>
          <w:rFonts w:ascii="Times New Roman" w:hAnsi="Times New Roman" w:cs="Times New Roman"/>
          <w:color w:val="000000" w:themeColor="text1"/>
          <w:sz w:val="24"/>
          <w:szCs w:val="24"/>
        </w:rPr>
        <w:t xml:space="preserve"> Department, Hospital </w:t>
      </w:r>
      <w:proofErr w:type="spellStart"/>
      <w:r>
        <w:rPr>
          <w:rFonts w:ascii="Times New Roman" w:hAnsi="Times New Roman" w:cs="Times New Roman"/>
          <w:color w:val="000000" w:themeColor="text1"/>
          <w:sz w:val="24"/>
          <w:szCs w:val="24"/>
        </w:rPr>
        <w:t>Universitario</w:t>
      </w:r>
      <w:proofErr w:type="spellEnd"/>
      <w:r>
        <w:rPr>
          <w:rFonts w:ascii="Times New Roman" w:hAnsi="Times New Roman" w:cs="Times New Roman"/>
          <w:color w:val="000000" w:themeColor="text1"/>
          <w:sz w:val="24"/>
          <w:szCs w:val="24"/>
        </w:rPr>
        <w:t xml:space="preserve"> de Getafe, Getafe 28905, Spain</w:t>
      </w:r>
    </w:p>
    <w:p w:rsidR="00162319" w:rsidRDefault="00162319" w:rsidP="00162319">
      <w:pPr>
        <w:pStyle w:val="a6"/>
        <w:spacing w:line="360" w:lineRule="auto"/>
        <w:rPr>
          <w:rFonts w:ascii="Times New Roman" w:hAnsi="Times New Roman" w:cs="Times New Roman"/>
          <w:color w:val="000000" w:themeColor="text1"/>
          <w:sz w:val="24"/>
          <w:szCs w:val="24"/>
          <w:lang w:val="en-US" w:eastAsia="zh-CN"/>
        </w:rPr>
      </w:pPr>
      <w:bookmarkStart w:id="0" w:name="OLE_LINK7"/>
      <w:bookmarkStart w:id="1" w:name="OLE_LINK6"/>
      <w:r>
        <w:rPr>
          <w:rFonts w:ascii="Times New Roman" w:hAnsi="Times New Roman" w:cs="Times New Roman"/>
          <w:color w:val="000000" w:themeColor="text1"/>
          <w:sz w:val="24"/>
          <w:szCs w:val="24"/>
          <w:vertAlign w:val="superscript"/>
          <w:lang w:val="en-US"/>
        </w:rPr>
        <w:t>†</w:t>
      </w:r>
      <w:bookmarkEnd w:id="0"/>
      <w:bookmarkEnd w:id="1"/>
      <w:r>
        <w:rPr>
          <w:rFonts w:ascii="Times New Roman" w:hAnsi="Times New Roman" w:cs="Times New Roman"/>
          <w:color w:val="000000" w:themeColor="text1"/>
          <w:sz w:val="24"/>
          <w:szCs w:val="24"/>
          <w:lang w:val="en-US" w:eastAsia="zh-CN"/>
        </w:rPr>
        <w:t xml:space="preserve"> These </w:t>
      </w:r>
      <w:r w:rsidR="00495D29">
        <w:rPr>
          <w:rFonts w:ascii="Times New Roman" w:hAnsi="Times New Roman" w:cs="Times New Roman" w:hint="eastAsia"/>
          <w:color w:val="000000" w:themeColor="text1"/>
          <w:sz w:val="24"/>
          <w:szCs w:val="24"/>
          <w:lang w:val="en-US" w:eastAsia="zh-CN"/>
        </w:rPr>
        <w:t>two</w:t>
      </w:r>
      <w:r>
        <w:rPr>
          <w:rFonts w:ascii="Times New Roman" w:hAnsi="Times New Roman" w:cs="Times New Roman"/>
          <w:color w:val="000000" w:themeColor="text1"/>
          <w:sz w:val="24"/>
          <w:szCs w:val="24"/>
          <w:lang w:val="en-US" w:eastAsia="zh-CN"/>
        </w:rPr>
        <w:t xml:space="preserve"> authors contribute equally to th</w:t>
      </w:r>
      <w:r w:rsidR="00495D29">
        <w:rPr>
          <w:rFonts w:ascii="Times New Roman" w:hAnsi="Times New Roman" w:cs="Times New Roman" w:hint="eastAsia"/>
          <w:color w:val="000000" w:themeColor="text1"/>
          <w:sz w:val="24"/>
          <w:szCs w:val="24"/>
          <w:lang w:val="en-US" w:eastAsia="zh-CN"/>
        </w:rPr>
        <w:t>is work</w:t>
      </w:r>
      <w:r>
        <w:rPr>
          <w:rFonts w:ascii="Times New Roman" w:hAnsi="Times New Roman" w:cs="Times New Roman"/>
          <w:color w:val="000000" w:themeColor="text1"/>
          <w:sz w:val="24"/>
          <w:szCs w:val="24"/>
          <w:lang w:val="en-US" w:eastAsia="zh-CN"/>
        </w:rPr>
        <w:t>.</w:t>
      </w:r>
    </w:p>
    <w:p w:rsidR="00162319" w:rsidRDefault="00162319" w:rsidP="00162319">
      <w:pPr>
        <w:pStyle w:val="a6"/>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vertAlign w:val="superscript"/>
          <w:lang w:val="en-US" w:eastAsia="zh-CN"/>
        </w:rPr>
        <w:t xml:space="preserve"># </w:t>
      </w:r>
      <w:r>
        <w:rPr>
          <w:rFonts w:ascii="Times New Roman" w:hAnsi="Times New Roman" w:cs="Times New Roman"/>
          <w:color w:val="000000" w:themeColor="text1"/>
          <w:sz w:val="24"/>
          <w:szCs w:val="24"/>
          <w:lang w:val="en-US" w:eastAsia="zh-CN"/>
        </w:rPr>
        <w:t xml:space="preserve">These </w:t>
      </w:r>
      <w:r w:rsidR="00495D29">
        <w:rPr>
          <w:rFonts w:ascii="Times New Roman" w:hAnsi="Times New Roman" w:cs="Times New Roman" w:hint="eastAsia"/>
          <w:color w:val="000000" w:themeColor="text1"/>
          <w:sz w:val="24"/>
          <w:szCs w:val="24"/>
          <w:lang w:val="en-US" w:eastAsia="zh-CN"/>
        </w:rPr>
        <w:t>two</w:t>
      </w:r>
      <w:r>
        <w:rPr>
          <w:rFonts w:ascii="Times New Roman" w:hAnsi="Times New Roman" w:cs="Times New Roman"/>
          <w:color w:val="000000" w:themeColor="text1"/>
          <w:sz w:val="24"/>
          <w:szCs w:val="24"/>
          <w:lang w:val="en-US" w:eastAsia="zh-CN"/>
        </w:rPr>
        <w:t xml:space="preserve"> authors contribute equally to th</w:t>
      </w:r>
      <w:r w:rsidR="00495D29">
        <w:rPr>
          <w:rFonts w:ascii="Times New Roman" w:hAnsi="Times New Roman" w:cs="Times New Roman" w:hint="eastAsia"/>
          <w:color w:val="000000" w:themeColor="text1"/>
          <w:sz w:val="24"/>
          <w:szCs w:val="24"/>
          <w:lang w:val="en-US" w:eastAsia="zh-CN"/>
        </w:rPr>
        <w:t>is work</w:t>
      </w:r>
      <w:bookmarkStart w:id="2" w:name="_GoBack"/>
      <w:bookmarkEnd w:id="2"/>
      <w:r>
        <w:rPr>
          <w:rFonts w:ascii="Times New Roman" w:hAnsi="Times New Roman" w:cs="Times New Roman"/>
          <w:color w:val="000000" w:themeColor="text1"/>
          <w:sz w:val="24"/>
          <w:szCs w:val="24"/>
          <w:lang w:val="en-US" w:eastAsia="zh-CN"/>
        </w:rPr>
        <w:t>.</w:t>
      </w:r>
    </w:p>
    <w:p w:rsidR="00162319" w:rsidRDefault="00162319" w:rsidP="00162319">
      <w:pPr>
        <w:pStyle w:val="a6"/>
        <w:spacing w:line="360" w:lineRule="auto"/>
        <w:rPr>
          <w:rFonts w:ascii="Times New Roman" w:hAnsi="Times New Roman" w:cs="Times New Roman"/>
          <w:color w:val="000000" w:themeColor="text1"/>
          <w:sz w:val="24"/>
          <w:szCs w:val="24"/>
          <w:vertAlign w:val="superscript"/>
          <w:lang w:val="en-US"/>
        </w:rPr>
      </w:pPr>
    </w:p>
    <w:p w:rsidR="00162319" w:rsidRDefault="00162319" w:rsidP="00162319">
      <w:pPr>
        <w:pStyle w:val="a6"/>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eastAsia="zh-CN"/>
        </w:rPr>
        <w:t>C</w:t>
      </w:r>
      <w:r>
        <w:rPr>
          <w:rFonts w:ascii="Times New Roman" w:hAnsi="Times New Roman" w:cs="Times New Roman"/>
          <w:color w:val="000000" w:themeColor="text1"/>
          <w:sz w:val="24"/>
          <w:szCs w:val="24"/>
          <w:lang w:val="en-US"/>
        </w:rPr>
        <w:t>orrespond</w:t>
      </w:r>
      <w:r>
        <w:rPr>
          <w:rFonts w:ascii="Times New Roman" w:hAnsi="Times New Roman" w:cs="Times New Roman"/>
          <w:color w:val="000000" w:themeColor="text1"/>
          <w:sz w:val="24"/>
          <w:szCs w:val="24"/>
          <w:lang w:val="en-US" w:eastAsia="zh-CN"/>
        </w:rPr>
        <w:t>ing author.</w:t>
      </w:r>
    </w:p>
    <w:p w:rsidR="00162319" w:rsidRDefault="00162319" w:rsidP="00162319">
      <w:pPr>
        <w:pStyle w:val="a6"/>
        <w:spacing w:line="360" w:lineRule="auto"/>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E-mail address</w:t>
      </w:r>
      <w:r>
        <w:rPr>
          <w:rFonts w:ascii="Times New Roman" w:hAnsi="Times New Roman" w:cs="Times New Roman"/>
          <w:color w:val="000000" w:themeColor="text1"/>
          <w:sz w:val="24"/>
          <w:szCs w:val="24"/>
          <w:lang w:val="en-US"/>
        </w:rPr>
        <w:t xml:space="preserve">: </w:t>
      </w:r>
      <w:hyperlink r:id="rId5" w:history="1">
        <w:r>
          <w:rPr>
            <w:rStyle w:val="a4"/>
            <w:rFonts w:ascii="Times New Roman" w:hAnsi="Times New Roman" w:cs="Times New Roman"/>
            <w:color w:val="000000" w:themeColor="text1"/>
            <w:sz w:val="24"/>
            <w:szCs w:val="24"/>
            <w:lang w:val="en-US"/>
          </w:rPr>
          <w:t>asier.manas@uclm.es</w:t>
        </w:r>
      </w:hyperlink>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Asier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Mañas</w:t>
      </w:r>
      <w:proofErr w:type="spellEnd"/>
      <w:r>
        <w:rPr>
          <w:rFonts w:ascii="Times New Roman" w:hAnsi="Times New Roman" w:cs="Times New Roman"/>
          <w:color w:val="000000" w:themeColor="text1"/>
          <w:sz w:val="24"/>
          <w:szCs w:val="24"/>
          <w:lang w:val="en-US"/>
        </w:rPr>
        <w:t>)</w:t>
      </w:r>
    </w:p>
    <w:p w:rsidR="00B47A70" w:rsidRDefault="00B47A70">
      <w:pPr>
        <w:widowControl/>
        <w:jc w:val="left"/>
      </w:pPr>
      <w:r>
        <w:br w:type="page"/>
      </w:r>
    </w:p>
    <w:p w:rsidR="00B47A70" w:rsidRDefault="00B47A70">
      <w:pPr>
        <w:sectPr w:rsidR="00B47A70">
          <w:pgSz w:w="11906" w:h="16838"/>
          <w:pgMar w:top="1440" w:right="1800" w:bottom="1440" w:left="1800" w:header="851" w:footer="992" w:gutter="0"/>
          <w:cols w:space="425"/>
          <w:docGrid w:type="lines" w:linePitch="312"/>
        </w:sectPr>
      </w:pPr>
    </w:p>
    <w:p w:rsidR="00B47A70" w:rsidRPr="00A92512" w:rsidRDefault="00B47A70" w:rsidP="00B47A70">
      <w:pPr>
        <w:rPr>
          <w:rFonts w:ascii="Times New Roman" w:hAnsi="Times New Roman" w:cs="Times New Roman"/>
          <w:color w:val="000000" w:themeColor="text1"/>
          <w:sz w:val="24"/>
        </w:rPr>
      </w:pPr>
      <w:proofErr w:type="gramStart"/>
      <w:r w:rsidRPr="00A92512">
        <w:rPr>
          <w:rFonts w:ascii="Times New Roman" w:hAnsi="Times New Roman" w:cs="Times New Roman"/>
          <w:color w:val="000000" w:themeColor="text1"/>
          <w:sz w:val="24"/>
        </w:rPr>
        <w:lastRenderedPageBreak/>
        <w:t>Supplementary Table 1.</w:t>
      </w:r>
      <w:proofErr w:type="gramEnd"/>
      <w:r w:rsidRPr="00A92512">
        <w:rPr>
          <w:rFonts w:ascii="Times New Roman" w:hAnsi="Times New Roman" w:cs="Times New Roman"/>
          <w:color w:val="000000" w:themeColor="text1"/>
          <w:sz w:val="24"/>
        </w:rPr>
        <w:t xml:space="preserve"> Hazard ratios and 95%CIs for hospitalization and all-cause mortality by step volume and step intensity: sensitivity analysis with left-truncation (&lt;2 y</w:t>
      </w:r>
      <w:r>
        <w:rPr>
          <w:rFonts w:ascii="Times New Roman" w:hAnsi="Times New Roman" w:cs="Times New Roman" w:hint="eastAsia"/>
          <w:color w:val="000000" w:themeColor="text1"/>
          <w:sz w:val="24"/>
        </w:rPr>
        <w:t>ea</w:t>
      </w:r>
      <w:r w:rsidRPr="00A92512">
        <w:rPr>
          <w:rFonts w:ascii="Times New Roman" w:hAnsi="Times New Roman" w:cs="Times New Roman"/>
          <w:color w:val="000000" w:themeColor="text1"/>
          <w:sz w:val="24"/>
        </w:rPr>
        <w:t xml:space="preserve">rs) in the fully adjusted </w:t>
      </w:r>
      <w:proofErr w:type="spellStart"/>
      <w:r w:rsidRPr="00A92512">
        <w:rPr>
          <w:rFonts w:ascii="Times New Roman" w:hAnsi="Times New Roman" w:cs="Times New Roman"/>
          <w:color w:val="000000" w:themeColor="text1"/>
          <w:sz w:val="24"/>
        </w:rPr>
        <w:t>model</w:t>
      </w:r>
      <w:r w:rsidRPr="00A92512">
        <w:rPr>
          <w:rFonts w:ascii="Times New Roman" w:hAnsi="Times New Roman" w:cs="Times New Roman"/>
          <w:color w:val="000000" w:themeColor="text1"/>
          <w:sz w:val="24"/>
          <w:vertAlign w:val="superscript"/>
        </w:rPr>
        <w:t>a</w:t>
      </w:r>
      <w:proofErr w:type="spellEnd"/>
      <w:r w:rsidRPr="0067415B">
        <w:rPr>
          <w:rFonts w:ascii="Times New Roman" w:hAnsi="Times New Roman" w:cs="Times New Roman"/>
          <w:color w:val="000000" w:themeColor="text1"/>
          <w:sz w:val="24"/>
        </w:rPr>
        <w:t>.</w:t>
      </w:r>
    </w:p>
    <w:tbl>
      <w:tblPr>
        <w:tblStyle w:val="a3"/>
        <w:tblW w:w="6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59"/>
      </w:tblGrid>
      <w:tr w:rsidR="00B47A70" w:rsidRPr="00A92512" w:rsidTr="00606AB8">
        <w:tc>
          <w:tcPr>
            <w:tcW w:w="4077" w:type="dxa"/>
            <w:tcBorders>
              <w:top w:val="single" w:sz="12" w:space="0" w:color="auto"/>
              <w:bottom w:val="single" w:sz="12"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p>
        </w:tc>
        <w:tc>
          <w:tcPr>
            <w:tcW w:w="2659" w:type="dxa"/>
            <w:tcBorders>
              <w:top w:val="single" w:sz="12" w:space="0" w:color="auto"/>
              <w:bottom w:val="single" w:sz="12"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Hazard ratio (95%CI)</w:t>
            </w:r>
          </w:p>
        </w:tc>
      </w:tr>
      <w:tr w:rsidR="00B47A70" w:rsidRPr="00A92512" w:rsidTr="00606AB8">
        <w:tc>
          <w:tcPr>
            <w:tcW w:w="4077" w:type="dxa"/>
            <w:tcBorders>
              <w:top w:val="single" w:sz="12" w:space="0" w:color="auto"/>
              <w:bottom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Hospitalization</w:t>
            </w:r>
          </w:p>
        </w:tc>
        <w:tc>
          <w:tcPr>
            <w:tcW w:w="2659" w:type="dxa"/>
            <w:tcBorders>
              <w:top w:val="single" w:sz="12" w:space="0" w:color="auto"/>
              <w:bottom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vertAlign w:val="superscript"/>
                <w:lang w:val="en-US"/>
              </w:rPr>
            </w:pPr>
            <w:r w:rsidRPr="00A92512">
              <w:rPr>
                <w:rFonts w:ascii="Times New Roman" w:hAnsi="Times New Roman" w:cs="Times New Roman"/>
                <w:color w:val="000000" w:themeColor="text1"/>
                <w:sz w:val="24"/>
                <w:lang w:val="en-US"/>
              </w:rPr>
              <w:t>Model 1</w:t>
            </w:r>
            <w:r w:rsidRPr="00A92512">
              <w:rPr>
                <w:rFonts w:ascii="Times New Roman" w:hAnsi="Times New Roman" w:cs="Times New Roman"/>
                <w:color w:val="000000" w:themeColor="text1"/>
                <w:sz w:val="24"/>
                <w:vertAlign w:val="superscript"/>
                <w:lang w:val="en-US"/>
              </w:rPr>
              <w:t>a</w:t>
            </w:r>
          </w:p>
        </w:tc>
      </w:tr>
      <w:tr w:rsidR="00B47A70" w:rsidRPr="00A92512" w:rsidTr="00606AB8">
        <w:tc>
          <w:tcPr>
            <w:tcW w:w="4077" w:type="dxa"/>
            <w:tcBorders>
              <w:top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 xml:space="preserve">    Steps/day (per additional 1,000</w:t>
            </w:r>
            <w:r>
              <w:rPr>
                <w:rFonts w:ascii="Times New Roman" w:hAnsi="Times New Roman" w:cs="Times New Roman" w:hint="eastAsia"/>
                <w:color w:val="000000" w:themeColor="text1"/>
                <w:sz w:val="24"/>
                <w:lang w:val="en-US" w:eastAsia="zh-CN"/>
              </w:rPr>
              <w:t xml:space="preserve"> steps</w:t>
            </w:r>
            <w:r w:rsidRPr="00A92512">
              <w:rPr>
                <w:rFonts w:ascii="Times New Roman" w:hAnsi="Times New Roman" w:cs="Times New Roman"/>
                <w:color w:val="000000" w:themeColor="text1"/>
                <w:sz w:val="24"/>
                <w:lang w:val="en-US"/>
              </w:rPr>
              <w:t>)</w:t>
            </w:r>
          </w:p>
        </w:tc>
        <w:tc>
          <w:tcPr>
            <w:tcW w:w="2659" w:type="dxa"/>
            <w:tcBorders>
              <w:top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0.95 (0.89</w:t>
            </w:r>
            <w:r w:rsidRPr="00A92512">
              <w:rPr>
                <w:rFonts w:ascii="Times New Roman" w:hAnsi="Times New Roman" w:cs="Times New Roman"/>
                <w:color w:val="000000" w:themeColor="text1"/>
                <w:sz w:val="24"/>
                <w:szCs w:val="24"/>
                <w:lang w:val="en-US"/>
              </w:rPr>
              <w:t>–</w:t>
            </w:r>
            <w:r w:rsidRPr="00A92512">
              <w:rPr>
                <w:rFonts w:ascii="Times New Roman" w:hAnsi="Times New Roman" w:cs="Times New Roman"/>
                <w:color w:val="000000" w:themeColor="text1"/>
                <w:sz w:val="24"/>
                <w:lang w:val="en-US"/>
              </w:rPr>
              <w:t>1.00)</w:t>
            </w:r>
          </w:p>
        </w:tc>
      </w:tr>
      <w:tr w:rsidR="00B47A70" w:rsidRPr="00A92512" w:rsidTr="00606AB8">
        <w:tc>
          <w:tcPr>
            <w:tcW w:w="4077" w:type="dxa"/>
            <w:tcBorders>
              <w:bottom w:val="single" w:sz="12"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 xml:space="preserve">    Steps/min</w:t>
            </w:r>
          </w:p>
        </w:tc>
        <w:tc>
          <w:tcPr>
            <w:tcW w:w="2659" w:type="dxa"/>
            <w:tcBorders>
              <w:bottom w:val="single" w:sz="12"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0.95 (0.91</w:t>
            </w:r>
            <w:r w:rsidRPr="00A92512">
              <w:rPr>
                <w:rFonts w:ascii="Times New Roman" w:hAnsi="Times New Roman" w:cs="Times New Roman"/>
                <w:color w:val="000000" w:themeColor="text1"/>
                <w:sz w:val="24"/>
                <w:szCs w:val="24"/>
                <w:lang w:val="en-US"/>
              </w:rPr>
              <w:t>–</w:t>
            </w:r>
            <w:r w:rsidRPr="00A92512">
              <w:rPr>
                <w:rFonts w:ascii="Times New Roman" w:hAnsi="Times New Roman" w:cs="Times New Roman"/>
                <w:color w:val="000000" w:themeColor="text1"/>
                <w:sz w:val="24"/>
                <w:lang w:val="en-US"/>
              </w:rPr>
              <w:t>0.99)*</w:t>
            </w:r>
          </w:p>
        </w:tc>
      </w:tr>
      <w:tr w:rsidR="00B47A70" w:rsidRPr="00A92512" w:rsidTr="00606AB8">
        <w:tc>
          <w:tcPr>
            <w:tcW w:w="4077" w:type="dxa"/>
            <w:tcBorders>
              <w:top w:val="single" w:sz="12" w:space="0" w:color="auto"/>
              <w:bottom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All-cause mortality</w:t>
            </w:r>
          </w:p>
        </w:tc>
        <w:tc>
          <w:tcPr>
            <w:tcW w:w="2659" w:type="dxa"/>
            <w:tcBorders>
              <w:top w:val="single" w:sz="12" w:space="0" w:color="auto"/>
              <w:bottom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p>
        </w:tc>
      </w:tr>
      <w:tr w:rsidR="00B47A70" w:rsidRPr="00A92512" w:rsidTr="00606AB8">
        <w:tc>
          <w:tcPr>
            <w:tcW w:w="4077" w:type="dxa"/>
            <w:tcBorders>
              <w:top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 xml:space="preserve">    Steps/day (per additional 1,000</w:t>
            </w:r>
            <w:r>
              <w:rPr>
                <w:rFonts w:ascii="Times New Roman" w:hAnsi="Times New Roman" w:cs="Times New Roman" w:hint="eastAsia"/>
                <w:color w:val="000000" w:themeColor="text1"/>
                <w:sz w:val="24"/>
                <w:lang w:val="en-US" w:eastAsia="zh-CN"/>
              </w:rPr>
              <w:t xml:space="preserve"> steps</w:t>
            </w:r>
            <w:r w:rsidRPr="00A92512">
              <w:rPr>
                <w:rFonts w:ascii="Times New Roman" w:hAnsi="Times New Roman" w:cs="Times New Roman"/>
                <w:color w:val="000000" w:themeColor="text1"/>
                <w:sz w:val="24"/>
                <w:lang w:val="en-US"/>
              </w:rPr>
              <w:t>)</w:t>
            </w:r>
          </w:p>
        </w:tc>
        <w:tc>
          <w:tcPr>
            <w:tcW w:w="2659" w:type="dxa"/>
            <w:tcBorders>
              <w:top w:val="single" w:sz="8"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0.87 (0.80</w:t>
            </w:r>
            <w:r w:rsidRPr="00A92512">
              <w:rPr>
                <w:rFonts w:ascii="Times New Roman" w:hAnsi="Times New Roman" w:cs="Times New Roman"/>
                <w:color w:val="000000" w:themeColor="text1"/>
                <w:sz w:val="24"/>
                <w:szCs w:val="24"/>
                <w:lang w:val="en-US"/>
              </w:rPr>
              <w:t>–</w:t>
            </w:r>
            <w:r w:rsidRPr="00A92512">
              <w:rPr>
                <w:rFonts w:ascii="Times New Roman" w:hAnsi="Times New Roman" w:cs="Times New Roman"/>
                <w:color w:val="000000" w:themeColor="text1"/>
                <w:sz w:val="24"/>
                <w:lang w:val="en-US"/>
              </w:rPr>
              <w:t>0.95)*</w:t>
            </w:r>
          </w:p>
        </w:tc>
      </w:tr>
      <w:tr w:rsidR="00B47A70" w:rsidRPr="00A92512" w:rsidTr="00606AB8">
        <w:tc>
          <w:tcPr>
            <w:tcW w:w="4077" w:type="dxa"/>
            <w:tcBorders>
              <w:bottom w:val="single" w:sz="12"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 xml:space="preserve">    Steps/min</w:t>
            </w:r>
          </w:p>
        </w:tc>
        <w:tc>
          <w:tcPr>
            <w:tcW w:w="2659" w:type="dxa"/>
            <w:tcBorders>
              <w:bottom w:val="single" w:sz="12" w:space="0" w:color="auto"/>
            </w:tcBorders>
          </w:tcPr>
          <w:p w:rsidR="00B47A70" w:rsidRPr="00A92512" w:rsidRDefault="00B47A70" w:rsidP="00606AB8">
            <w:pPr>
              <w:spacing w:line="360" w:lineRule="auto"/>
              <w:rPr>
                <w:rFonts w:ascii="Times New Roman" w:hAnsi="Times New Roman" w:cs="Times New Roman"/>
                <w:color w:val="000000" w:themeColor="text1"/>
                <w:sz w:val="24"/>
                <w:lang w:val="en-US"/>
              </w:rPr>
            </w:pPr>
            <w:r w:rsidRPr="00A92512">
              <w:rPr>
                <w:rFonts w:ascii="Times New Roman" w:hAnsi="Times New Roman" w:cs="Times New Roman"/>
                <w:color w:val="000000" w:themeColor="text1"/>
                <w:sz w:val="24"/>
                <w:lang w:val="en-US"/>
              </w:rPr>
              <w:t>0.89 (0.83</w:t>
            </w:r>
            <w:r w:rsidRPr="00A92512">
              <w:rPr>
                <w:rFonts w:ascii="Times New Roman" w:hAnsi="Times New Roman" w:cs="Times New Roman"/>
                <w:color w:val="000000" w:themeColor="text1"/>
                <w:sz w:val="24"/>
                <w:szCs w:val="24"/>
                <w:lang w:val="en-US"/>
              </w:rPr>
              <w:t>–</w:t>
            </w:r>
            <w:r w:rsidRPr="00A92512">
              <w:rPr>
                <w:rFonts w:ascii="Times New Roman" w:hAnsi="Times New Roman" w:cs="Times New Roman"/>
                <w:color w:val="000000" w:themeColor="text1"/>
                <w:sz w:val="24"/>
                <w:lang w:val="en-US"/>
              </w:rPr>
              <w:t>0.95)*</w:t>
            </w:r>
          </w:p>
        </w:tc>
      </w:tr>
    </w:tbl>
    <w:p w:rsidR="00B47A70" w:rsidRPr="00A92512" w:rsidRDefault="00B47A70" w:rsidP="00B47A70">
      <w:pPr>
        <w:spacing w:line="360" w:lineRule="auto"/>
        <w:rPr>
          <w:rFonts w:ascii="Times New Roman" w:hAnsi="Times New Roman" w:cs="Times New Roman"/>
          <w:bCs/>
          <w:color w:val="000000" w:themeColor="text1"/>
          <w:sz w:val="24"/>
        </w:rPr>
      </w:pPr>
      <w:r>
        <w:rPr>
          <w:rFonts w:ascii="Times New Roman" w:hAnsi="Times New Roman" w:cs="Times New Roman" w:hint="eastAsia"/>
          <w:bCs/>
          <w:color w:val="000000" w:themeColor="text1"/>
          <w:sz w:val="24"/>
        </w:rPr>
        <w:t xml:space="preserve">Notes: </w:t>
      </w:r>
      <w:r w:rsidRPr="00A92512">
        <w:rPr>
          <w:rFonts w:ascii="Times New Roman" w:hAnsi="Times New Roman" w:cs="Times New Roman"/>
          <w:bCs/>
          <w:color w:val="000000" w:themeColor="text1"/>
          <w:sz w:val="24"/>
        </w:rPr>
        <w:t xml:space="preserve">The estimate reported is the effect on either mortality or hospitalization for every unit increase in the predictor of interest. The reference is the median value for each predictor of interest (5310 for daily steps and 6.7 for steps/min). </w:t>
      </w:r>
    </w:p>
    <w:p w:rsidR="00B47A70" w:rsidRPr="00A92512" w:rsidRDefault="00B47A70" w:rsidP="00B47A70">
      <w:pPr>
        <w:spacing w:line="360" w:lineRule="auto"/>
        <w:rPr>
          <w:rFonts w:ascii="Times New Roman" w:hAnsi="Times New Roman" w:cs="Times New Roman"/>
          <w:color w:val="000000" w:themeColor="text1"/>
          <w:sz w:val="24"/>
        </w:rPr>
      </w:pPr>
      <w:proofErr w:type="gramStart"/>
      <w:r w:rsidRPr="00A92512">
        <w:rPr>
          <w:rFonts w:ascii="Times New Roman" w:hAnsi="Times New Roman" w:cs="Times New Roman"/>
          <w:color w:val="000000" w:themeColor="text1"/>
          <w:sz w:val="24"/>
          <w:vertAlign w:val="superscript"/>
        </w:rPr>
        <w:t>a</w:t>
      </w:r>
      <w:proofErr w:type="gramEnd"/>
      <w:r>
        <w:rPr>
          <w:rFonts w:ascii="Times New Roman" w:hAnsi="Times New Roman" w:cs="Times New Roman" w:hint="eastAsia"/>
          <w:color w:val="000000" w:themeColor="text1"/>
          <w:sz w:val="24"/>
          <w:vertAlign w:val="superscript"/>
        </w:rPr>
        <w:t xml:space="preserve"> </w:t>
      </w:r>
      <w:r w:rsidRPr="00A92512">
        <w:rPr>
          <w:rFonts w:ascii="Times New Roman" w:hAnsi="Times New Roman" w:cs="Times New Roman"/>
          <w:color w:val="000000" w:themeColor="text1"/>
          <w:sz w:val="24"/>
        </w:rPr>
        <w:t>Fully</w:t>
      </w:r>
      <w:r>
        <w:rPr>
          <w:rFonts w:ascii="Times New Roman" w:hAnsi="Times New Roman" w:cs="Times New Roman"/>
          <w:color w:val="000000" w:themeColor="text1"/>
          <w:sz w:val="24"/>
        </w:rPr>
        <w:t xml:space="preserve"> </w:t>
      </w:r>
      <w:r w:rsidRPr="00A92512">
        <w:rPr>
          <w:rFonts w:ascii="Times New Roman" w:hAnsi="Times New Roman" w:cs="Times New Roman"/>
          <w:color w:val="000000" w:themeColor="text1"/>
          <w:sz w:val="24"/>
        </w:rPr>
        <w:t>adjusted model with covariates age, sex, BMI, education, income, marital status</w:t>
      </w:r>
      <w:r>
        <w:rPr>
          <w:rFonts w:ascii="Times New Roman" w:hAnsi="Times New Roman" w:cs="Times New Roman" w:hint="eastAsia"/>
          <w:color w:val="000000" w:themeColor="text1"/>
          <w:sz w:val="24"/>
        </w:rPr>
        <w:t>,</w:t>
      </w:r>
      <w:r w:rsidRPr="00A92512" w:rsidDel="00E745A4">
        <w:rPr>
          <w:rFonts w:ascii="Times New Roman" w:hAnsi="Times New Roman" w:cs="Times New Roman"/>
          <w:color w:val="000000" w:themeColor="text1"/>
          <w:sz w:val="24"/>
        </w:rPr>
        <w:t xml:space="preserve"> </w:t>
      </w:r>
      <w:r w:rsidRPr="00A92512">
        <w:rPr>
          <w:rFonts w:ascii="Times New Roman" w:hAnsi="Times New Roman" w:cs="Times New Roman"/>
          <w:color w:val="000000" w:themeColor="text1"/>
          <w:sz w:val="24"/>
        </w:rPr>
        <w:t>and comorbidities.</w:t>
      </w:r>
    </w:p>
    <w:p w:rsidR="00B47A70" w:rsidRPr="00A92512" w:rsidRDefault="00B47A70" w:rsidP="00B47A70">
      <w:pPr>
        <w:spacing w:line="360" w:lineRule="auto"/>
        <w:rPr>
          <w:rFonts w:ascii="Times New Roman" w:hAnsi="Times New Roman" w:cs="Times New Roman"/>
          <w:color w:val="000000" w:themeColor="text1"/>
          <w:sz w:val="24"/>
        </w:rPr>
      </w:pPr>
      <w:r w:rsidRPr="00A92512">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 xml:space="preserve"> </w:t>
      </w:r>
      <w:r w:rsidRPr="00A92512">
        <w:rPr>
          <w:rFonts w:ascii="Times New Roman" w:hAnsi="Times New Roman" w:cs="Times New Roman"/>
          <w:color w:val="000000" w:themeColor="text1"/>
          <w:sz w:val="24"/>
        </w:rPr>
        <w:t xml:space="preserve">Significant at </w:t>
      </w:r>
      <w:r w:rsidRPr="00FE596E">
        <w:rPr>
          <w:rFonts w:ascii="Times New Roman" w:hAnsi="Times New Roman" w:cs="Times New Roman"/>
          <w:i/>
          <w:color w:val="000000" w:themeColor="text1"/>
          <w:sz w:val="24"/>
        </w:rPr>
        <w:t>p</w:t>
      </w:r>
      <w:r>
        <w:rPr>
          <w:rFonts w:ascii="Times New Roman" w:hAnsi="Times New Roman" w:cs="Times New Roman"/>
          <w:color w:val="000000" w:themeColor="text1"/>
          <w:sz w:val="24"/>
        </w:rPr>
        <w:t xml:space="preserve"> </w:t>
      </w:r>
      <w:r w:rsidRPr="00A92512">
        <w:rPr>
          <w:rFonts w:ascii="Times New Roman" w:hAnsi="Times New Roman" w:cs="Times New Roman"/>
          <w:color w:val="000000" w:themeColor="text1"/>
          <w:sz w:val="24"/>
        </w:rPr>
        <w:t>&lt;0.05</w:t>
      </w:r>
    </w:p>
    <w:p w:rsidR="00B47A70" w:rsidRPr="00A92512" w:rsidRDefault="00B47A70" w:rsidP="00B47A70">
      <w:pPr>
        <w:spacing w:line="360" w:lineRule="auto"/>
        <w:rPr>
          <w:rFonts w:ascii="Times New Roman" w:hAnsi="Times New Roman" w:cs="Times New Roman"/>
          <w:color w:val="000000" w:themeColor="text1"/>
          <w:sz w:val="24"/>
        </w:rPr>
      </w:pPr>
      <w:r w:rsidRPr="00F84067">
        <w:rPr>
          <w:rFonts w:ascii="Times New Roman" w:hAnsi="Times New Roman" w:cs="Times New Roman"/>
          <w:color w:val="000000" w:themeColor="text1"/>
        </w:rPr>
        <w:t>A</w:t>
      </w:r>
      <w:r>
        <w:rPr>
          <w:rFonts w:ascii="Times New Roman" w:hAnsi="Times New Roman" w:cs="Times New Roman" w:hint="eastAsia"/>
          <w:color w:val="000000" w:themeColor="text1"/>
        </w:rPr>
        <w:t xml:space="preserve">bbreviations: 95%CI = </w:t>
      </w:r>
      <w:r w:rsidRPr="00A92512">
        <w:rPr>
          <w:rFonts w:ascii="Times New Roman" w:hAnsi="Times New Roman"/>
          <w:color w:val="000000" w:themeColor="text1"/>
          <w:sz w:val="24"/>
          <w:szCs w:val="24"/>
        </w:rPr>
        <w:t>95% confidence intervals</w:t>
      </w:r>
      <w:r>
        <w:rPr>
          <w:rFonts w:ascii="Times New Roman" w:hAnsi="Times New Roman" w:cs="Times New Roman" w:hint="eastAsia"/>
          <w:color w:val="000000" w:themeColor="text1"/>
        </w:rPr>
        <w:t>; BMI = b</w:t>
      </w:r>
      <w:r w:rsidRPr="0067415B">
        <w:rPr>
          <w:rFonts w:ascii="Times New Roman" w:hAnsi="Times New Roman" w:cs="Times New Roman"/>
          <w:color w:val="000000" w:themeColor="text1"/>
          <w:sz w:val="24"/>
          <w:szCs w:val="24"/>
        </w:rPr>
        <w:t>ody mass index</w:t>
      </w:r>
      <w:r>
        <w:rPr>
          <w:rFonts w:ascii="Times New Roman" w:hAnsi="Times New Roman" w:cs="Times New Roman" w:hint="eastAsia"/>
          <w:color w:val="000000" w:themeColor="text1"/>
        </w:rPr>
        <w:t>.</w:t>
      </w:r>
    </w:p>
    <w:p w:rsidR="00B47A70" w:rsidRPr="00A92512" w:rsidRDefault="00B47A70" w:rsidP="00B47A70">
      <w:pPr>
        <w:spacing w:line="360" w:lineRule="auto"/>
        <w:rPr>
          <w:rFonts w:ascii="Times New Roman" w:eastAsia="Times New Roman" w:hAnsi="Times New Roman" w:cs="Times New Roman"/>
          <w:color w:val="000000" w:themeColor="text1"/>
          <w:sz w:val="16"/>
          <w:szCs w:val="16"/>
        </w:rPr>
      </w:pPr>
    </w:p>
    <w:p w:rsidR="00B47A70" w:rsidRPr="00B47A70" w:rsidRDefault="00B47A70"/>
    <w:p w:rsidR="00B47A70" w:rsidRDefault="00B47A70"/>
    <w:sectPr w:rsidR="00B47A70" w:rsidSect="00B47A70">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70"/>
    <w:rsid w:val="000D4B13"/>
    <w:rsid w:val="00162319"/>
    <w:rsid w:val="00495D29"/>
    <w:rsid w:val="00B47A70"/>
    <w:rsid w:val="00CF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A70"/>
    <w:rPr>
      <w:rFonts w:eastAsia="宋体"/>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47A70"/>
    <w:rPr>
      <w:color w:val="0000FF" w:themeColor="hyperlink"/>
      <w:u w:val="single"/>
    </w:rPr>
  </w:style>
  <w:style w:type="character" w:styleId="a5">
    <w:name w:val="annotation reference"/>
    <w:basedOn w:val="a0"/>
    <w:uiPriority w:val="99"/>
    <w:semiHidden/>
    <w:unhideWhenUsed/>
    <w:rsid w:val="00B47A70"/>
    <w:rPr>
      <w:sz w:val="16"/>
      <w:szCs w:val="16"/>
    </w:rPr>
  </w:style>
  <w:style w:type="paragraph" w:styleId="a6">
    <w:name w:val="annotation text"/>
    <w:basedOn w:val="a"/>
    <w:link w:val="Char"/>
    <w:uiPriority w:val="99"/>
    <w:unhideWhenUsed/>
    <w:rsid w:val="00B47A70"/>
    <w:pPr>
      <w:widowControl/>
      <w:spacing w:after="160"/>
      <w:jc w:val="left"/>
    </w:pPr>
    <w:rPr>
      <w:rFonts w:eastAsia="宋体"/>
      <w:kern w:val="0"/>
      <w:sz w:val="20"/>
      <w:szCs w:val="20"/>
      <w:lang w:val="en-GB" w:eastAsia="en-US"/>
    </w:rPr>
  </w:style>
  <w:style w:type="character" w:customStyle="1" w:styleId="Char">
    <w:name w:val="批注文字 Char"/>
    <w:basedOn w:val="a0"/>
    <w:link w:val="a6"/>
    <w:uiPriority w:val="99"/>
    <w:rsid w:val="00B47A70"/>
    <w:rPr>
      <w:rFonts w:eastAsia="宋体"/>
      <w:kern w:val="0"/>
      <w:sz w:val="20"/>
      <w:szCs w:val="20"/>
      <w:lang w:val="en-GB" w:eastAsia="en-US"/>
    </w:rPr>
  </w:style>
  <w:style w:type="paragraph" w:styleId="a7">
    <w:name w:val="Balloon Text"/>
    <w:basedOn w:val="a"/>
    <w:link w:val="Char0"/>
    <w:uiPriority w:val="99"/>
    <w:semiHidden/>
    <w:unhideWhenUsed/>
    <w:rsid w:val="00B47A70"/>
    <w:rPr>
      <w:sz w:val="18"/>
      <w:szCs w:val="18"/>
    </w:rPr>
  </w:style>
  <w:style w:type="character" w:customStyle="1" w:styleId="Char0">
    <w:name w:val="批注框文本 Char"/>
    <w:basedOn w:val="a0"/>
    <w:link w:val="a7"/>
    <w:uiPriority w:val="99"/>
    <w:semiHidden/>
    <w:rsid w:val="00B47A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A70"/>
    <w:rPr>
      <w:rFonts w:eastAsia="宋体"/>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47A70"/>
    <w:rPr>
      <w:color w:val="0000FF" w:themeColor="hyperlink"/>
      <w:u w:val="single"/>
    </w:rPr>
  </w:style>
  <w:style w:type="character" w:styleId="a5">
    <w:name w:val="annotation reference"/>
    <w:basedOn w:val="a0"/>
    <w:uiPriority w:val="99"/>
    <w:semiHidden/>
    <w:unhideWhenUsed/>
    <w:rsid w:val="00B47A70"/>
    <w:rPr>
      <w:sz w:val="16"/>
      <w:szCs w:val="16"/>
    </w:rPr>
  </w:style>
  <w:style w:type="paragraph" w:styleId="a6">
    <w:name w:val="annotation text"/>
    <w:basedOn w:val="a"/>
    <w:link w:val="Char"/>
    <w:uiPriority w:val="99"/>
    <w:unhideWhenUsed/>
    <w:rsid w:val="00B47A70"/>
    <w:pPr>
      <w:widowControl/>
      <w:spacing w:after="160"/>
      <w:jc w:val="left"/>
    </w:pPr>
    <w:rPr>
      <w:rFonts w:eastAsia="宋体"/>
      <w:kern w:val="0"/>
      <w:sz w:val="20"/>
      <w:szCs w:val="20"/>
      <w:lang w:val="en-GB" w:eastAsia="en-US"/>
    </w:rPr>
  </w:style>
  <w:style w:type="character" w:customStyle="1" w:styleId="Char">
    <w:name w:val="批注文字 Char"/>
    <w:basedOn w:val="a0"/>
    <w:link w:val="a6"/>
    <w:uiPriority w:val="99"/>
    <w:rsid w:val="00B47A70"/>
    <w:rPr>
      <w:rFonts w:eastAsia="宋体"/>
      <w:kern w:val="0"/>
      <w:sz w:val="20"/>
      <w:szCs w:val="20"/>
      <w:lang w:val="en-GB" w:eastAsia="en-US"/>
    </w:rPr>
  </w:style>
  <w:style w:type="paragraph" w:styleId="a7">
    <w:name w:val="Balloon Text"/>
    <w:basedOn w:val="a"/>
    <w:link w:val="Char0"/>
    <w:uiPriority w:val="99"/>
    <w:semiHidden/>
    <w:unhideWhenUsed/>
    <w:rsid w:val="00B47A70"/>
    <w:rPr>
      <w:sz w:val="18"/>
      <w:szCs w:val="18"/>
    </w:rPr>
  </w:style>
  <w:style w:type="character" w:customStyle="1" w:styleId="Char0">
    <w:name w:val="批注框文本 Char"/>
    <w:basedOn w:val="a0"/>
    <w:link w:val="a7"/>
    <w:uiPriority w:val="99"/>
    <w:semiHidden/>
    <w:rsid w:val="00B47A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ier.manas@ucl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2021-05-10T05:53:00Z</dcterms:created>
  <dcterms:modified xsi:type="dcterms:W3CDTF">2021-05-12T08:45:00Z</dcterms:modified>
</cp:coreProperties>
</file>