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4F366" w14:textId="7DAD4E91" w:rsidR="00EA5C75" w:rsidRDefault="00107F72" w:rsidP="00EA5C75">
      <w:pPr>
        <w:pStyle w:val="Heading1"/>
      </w:pPr>
      <w:r>
        <w:t>Additional File 4</w:t>
      </w:r>
    </w:p>
    <w:p w14:paraId="0771258D" w14:textId="4C3671D8" w:rsidR="00EA5C75" w:rsidRDefault="00FB7245" w:rsidP="00EA5C75">
      <w:pPr>
        <w:pStyle w:val="Heading2"/>
      </w:pPr>
      <w:r>
        <w:t xml:space="preserve">Harmonisation and categorisation processes: </w:t>
      </w:r>
      <w:r w:rsidR="00EA5C75">
        <w:t>Physical education</w:t>
      </w:r>
    </w:p>
    <w:p w14:paraId="7DB5060A" w14:textId="7CCC7798" w:rsidR="00EA5C75" w:rsidRDefault="00EA5C75" w:rsidP="00EA5C75">
      <w:r w:rsidRPr="001037C8">
        <w:t xml:space="preserve">The harmonisation of this variable was documented </w:t>
      </w:r>
      <w:r w:rsidR="00D543F6">
        <w:rPr>
          <w:rFonts w:cs="Arial"/>
        </w:rPr>
        <w:t>and shared on the ICAD webpage (</w:t>
      </w:r>
      <w:r w:rsidR="00D543F6" w:rsidRPr="00CC6F2B">
        <w:rPr>
          <w:rFonts w:cs="Arial"/>
        </w:rPr>
        <w:t>www.mrc-epid.cam.ac.uk/research/studies/icad/data-harmonisation/</w:t>
      </w:r>
      <w:r w:rsidR="00D543F6">
        <w:rPr>
          <w:rFonts w:cs="Arial"/>
        </w:rPr>
        <w:t xml:space="preserve">) </w:t>
      </w:r>
      <w:r w:rsidRPr="001037C8">
        <w:t>under the name of ‘</w:t>
      </w:r>
      <w:r>
        <w:t>Phy</w:t>
      </w:r>
      <w:r w:rsidR="006C5737">
        <w:t>sical e</w:t>
      </w:r>
      <w:r>
        <w:t>ducation</w:t>
      </w:r>
      <w:r w:rsidRPr="001037C8">
        <w:t xml:space="preserve">’ (in the category of </w:t>
      </w:r>
      <w:r w:rsidRPr="001037C8">
        <w:rPr>
          <w:i/>
        </w:rPr>
        <w:t xml:space="preserve">Physical </w:t>
      </w:r>
      <w:r w:rsidR="006C5737">
        <w:rPr>
          <w:i/>
        </w:rPr>
        <w:t>a</w:t>
      </w:r>
      <w:r w:rsidRPr="001037C8">
        <w:rPr>
          <w:i/>
        </w:rPr>
        <w:t>ctivity – behaviour and correlates</w:t>
      </w:r>
      <w:r w:rsidRPr="001037C8">
        <w:t>).</w:t>
      </w:r>
    </w:p>
    <w:p w14:paraId="3FAF16C6" w14:textId="77777777" w:rsidR="00217F9B" w:rsidRDefault="00217F9B" w:rsidP="00217F9B">
      <w:pPr>
        <w:pStyle w:val="Heading3"/>
      </w:pPr>
      <w:r>
        <w:t>ALSPAC</w:t>
      </w:r>
    </w:p>
    <w:p w14:paraId="4228FCAC" w14:textId="60C855D7" w:rsidR="00EA5C75" w:rsidRDefault="00217F9B" w:rsidP="0038428D">
      <w:r w:rsidRPr="00217F9B">
        <w:t xml:space="preserve">The questionnaire asked for the duration of </w:t>
      </w:r>
      <w:r>
        <w:t xml:space="preserve">physical education </w:t>
      </w:r>
      <w:r w:rsidR="007B2FBE">
        <w:t>by hour and minute (e.g., 1 hour and 30 minutes). The hour data were converted to minutes and added to the minute data to generate a total duration variable (e.g., 90 minutes).</w:t>
      </w:r>
    </w:p>
    <w:p w14:paraId="1CE564BD" w14:textId="7A0984FB" w:rsidR="00217F9B" w:rsidRDefault="007B2FBE" w:rsidP="007B2FBE">
      <w:pPr>
        <w:pStyle w:val="Heading3"/>
      </w:pPr>
      <w:r>
        <w:t>CLAN</w:t>
      </w:r>
    </w:p>
    <w:p w14:paraId="3D715C35" w14:textId="742E9947" w:rsidR="00EA5C75" w:rsidRDefault="00C33369" w:rsidP="0038428D">
      <w:r>
        <w:t>The duration of physical education (in minutes) was reported separately on weekdays (from Monday to Friday) and at weekends (Saturday and Sunday). In the harmonised variable, the weekday and weekend data were merged to create a weekly duration (minutes/week).</w:t>
      </w:r>
    </w:p>
    <w:p w14:paraId="0FC9EFEB" w14:textId="43D1591A" w:rsidR="00EA5C75" w:rsidRDefault="00C33369" w:rsidP="00C33369">
      <w:pPr>
        <w:pStyle w:val="Heading3"/>
      </w:pPr>
      <w:r>
        <w:t>SPEEDY</w:t>
      </w:r>
    </w:p>
    <w:p w14:paraId="51541F00" w14:textId="51D13A5A" w:rsidR="00C33369" w:rsidRDefault="00C055EF" w:rsidP="0038428D">
      <w:r>
        <w:t>The questionnaire asked for the duration of physical education by hour. The hour data were converted to minutes.</w:t>
      </w:r>
    </w:p>
    <w:p w14:paraId="62C0254B" w14:textId="01845E55" w:rsidR="00BD0217" w:rsidRDefault="00AF7E98" w:rsidP="0038428D">
      <w:r>
        <w:t>T</w:t>
      </w:r>
      <w:r w:rsidR="00BD0217">
        <w:t xml:space="preserve">he harmonised data </w:t>
      </w:r>
      <w:r>
        <w:t>were not normally distributed</w:t>
      </w:r>
      <w:r w:rsidR="00B04FF1">
        <w:t xml:space="preserve">. Just under 40% of </w:t>
      </w:r>
      <w:r>
        <w:t xml:space="preserve">participants </w:t>
      </w:r>
      <w:r w:rsidR="00B04FF1">
        <w:t xml:space="preserve">reported </w:t>
      </w:r>
      <w:r>
        <w:t>120</w:t>
      </w:r>
      <w:r w:rsidR="00B04FF1">
        <w:t xml:space="preserve"> minutes per week (39.2%)</w:t>
      </w:r>
      <w:r>
        <w:t xml:space="preserve">, </w:t>
      </w:r>
      <w:r w:rsidR="00B04FF1">
        <w:t xml:space="preserve">followed by </w:t>
      </w:r>
      <w:r>
        <w:t>90</w:t>
      </w:r>
      <w:r w:rsidR="00B04FF1">
        <w:t xml:space="preserve"> minutes (17.4%)</w:t>
      </w:r>
      <w:r>
        <w:t>, 60</w:t>
      </w:r>
      <w:r w:rsidR="00B04FF1">
        <w:t xml:space="preserve"> minutes (9.6%)</w:t>
      </w:r>
      <w:r>
        <w:t xml:space="preserve"> and 150 minutes</w:t>
      </w:r>
      <w:r w:rsidR="00B04FF1">
        <w:t xml:space="preserve"> (7.7%)</w:t>
      </w:r>
      <w:r>
        <w:t xml:space="preserve">. </w:t>
      </w:r>
      <w:r w:rsidR="00B04FF1">
        <w:t xml:space="preserve">Therefore, the data </w:t>
      </w:r>
      <w:r w:rsidR="00BE3CCB">
        <w:t xml:space="preserve">(range: 0-1200 minutes/week) </w:t>
      </w:r>
      <w:r w:rsidR="00B04FF1">
        <w:t>were categorised into five groups (i.e., ‘</w:t>
      </w:r>
      <w:r w:rsidR="00B04FF1" w:rsidRPr="00B04FF1">
        <w:t>0-59</w:t>
      </w:r>
      <w:r w:rsidR="00B04FF1">
        <w:t>’</w:t>
      </w:r>
      <w:r w:rsidR="00B04FF1" w:rsidRPr="00B04FF1">
        <w:t xml:space="preserve">, </w:t>
      </w:r>
      <w:r w:rsidR="00B04FF1">
        <w:t>‘</w:t>
      </w:r>
      <w:r w:rsidR="00B04FF1" w:rsidRPr="00B04FF1">
        <w:t>60-89</w:t>
      </w:r>
      <w:r w:rsidR="00B04FF1">
        <w:t>’</w:t>
      </w:r>
      <w:r w:rsidR="00B04FF1" w:rsidRPr="00B04FF1">
        <w:t xml:space="preserve">, </w:t>
      </w:r>
      <w:r w:rsidR="00B04FF1">
        <w:t>‘</w:t>
      </w:r>
      <w:r w:rsidR="00B04FF1" w:rsidRPr="00B04FF1">
        <w:t>90-119</w:t>
      </w:r>
      <w:r w:rsidR="00B04FF1">
        <w:t>’</w:t>
      </w:r>
      <w:r w:rsidR="00B04FF1" w:rsidRPr="00B04FF1">
        <w:t xml:space="preserve">, </w:t>
      </w:r>
      <w:r w:rsidR="00B04FF1">
        <w:t>‘</w:t>
      </w:r>
      <w:r w:rsidR="00B04FF1" w:rsidRPr="00B04FF1">
        <w:t>120-149</w:t>
      </w:r>
      <w:r w:rsidR="00B04FF1">
        <w:t>’</w:t>
      </w:r>
      <w:r w:rsidR="00B04FF1" w:rsidRPr="00B04FF1">
        <w:t xml:space="preserve">, and </w:t>
      </w:r>
      <w:r w:rsidR="00B04FF1">
        <w:t>‘</w:t>
      </w:r>
      <w:r w:rsidR="00B04FF1" w:rsidRPr="00B04FF1">
        <w:t>≥150</w:t>
      </w:r>
      <w:r w:rsidR="00B04FF1">
        <w:t xml:space="preserve">’) based on these cutoffs and </w:t>
      </w:r>
      <w:r w:rsidR="00BD0217">
        <w:t>the Governments’ recommendations of time spent on physical education per week</w:t>
      </w:r>
      <w:r w:rsidR="00CE69AC" w:rsidRPr="00CE69AC">
        <w:rPr>
          <w:vertAlign w:val="superscript"/>
        </w:rPr>
        <w:t>1</w:t>
      </w:r>
      <w:r w:rsidR="00BD0217" w:rsidRPr="00F479AA">
        <w:t>.</w:t>
      </w:r>
    </w:p>
    <w:p w14:paraId="03B2F545" w14:textId="29107FCC" w:rsidR="00CE69AC" w:rsidRDefault="00CE69AC" w:rsidP="0038428D"/>
    <w:p w14:paraId="790372B3" w14:textId="2EEFB811" w:rsidR="00CE69AC" w:rsidRDefault="00CE69AC" w:rsidP="0038428D">
      <w:r w:rsidRPr="00CE69AC">
        <w:rPr>
          <w:vertAlign w:val="superscript"/>
        </w:rPr>
        <w:t>1</w:t>
      </w:r>
      <w:r w:rsidR="00351F9B">
        <w:t>According to the Education Act 2002, t</w:t>
      </w:r>
      <w:r>
        <w:t>h</w:t>
      </w:r>
      <w:r w:rsidRPr="00CE69AC">
        <w:t xml:space="preserve">e England government </w:t>
      </w:r>
      <w:r w:rsidR="00351F9B">
        <w:t>does not set a specific target for how much curriculum time schools must dedicate to physical education</w:t>
      </w:r>
      <w:r w:rsidR="00EE03F2">
        <w:t xml:space="preserve"> </w:t>
      </w:r>
      <w:r w:rsidR="007A0441">
        <w:fldChar w:fldCharType="begin"/>
      </w:r>
      <w:r w:rsidR="00033753">
        <w:instrText xml:space="preserve"> ADDIN EN.CITE &lt;EndNote&gt;&lt;Cite&gt;&lt;Author&gt;Foster&lt;/Author&gt;&lt;Year&gt;2019&lt;/Year&gt;&lt;RecNum&gt;1743&lt;/RecNum&gt;&lt;DisplayText&gt;[1]&lt;/DisplayText&gt;&lt;record&gt;&lt;rec-number&gt;1743&lt;/rec-number&gt;&lt;foreign-keys&gt;&lt;key app="EN" db-id="a00at2zejxazspevt0ipxd0qxxtsrspzzvaz" timestamp="1622130382"&gt;1743&lt;/key&gt;&lt;/foreign-keys&gt;&lt;ref-type name="Government Document"&gt;46&lt;/ref-type&gt;&lt;contributors&gt;&lt;authors&gt;&lt;author&gt;Foster, David&lt;/author&gt;&lt;author&gt;Roberts, Nerys&lt;/author&gt;&lt;/authors&gt;&lt;/contributors&gt;&lt;titles&gt;&lt;title&gt;Physical education, physical activity and sport in schools&lt;/title&gt;&lt;/titles&gt;&lt;pages&gt;1-28&lt;/pages&gt;&lt;number&gt;6836&lt;/number&gt;&lt;dates&gt;&lt;year&gt;2019&lt;/year&gt;&lt;pub-dates&gt;&lt;date&gt;December 17&lt;/date&gt;&lt;/pub-dates&gt;&lt;/dates&gt;&lt;publisher&gt;UK Parliament&lt;/publisher&gt;&lt;urls&gt;&lt;related-urls&gt;&lt;url&gt;https://commonslibrary.parliament.uk/research-briefings/sn06836/&lt;/url&gt;&lt;/related-urls&gt;&lt;/urls&gt;&lt;remote-database-provider&gt;House of Commons Library&lt;/remote-database-provider&gt;&lt;/record&gt;&lt;/Cite&gt;&lt;/EndNote&gt;</w:instrText>
      </w:r>
      <w:r w:rsidR="007A0441">
        <w:fldChar w:fldCharType="separate"/>
      </w:r>
      <w:r w:rsidR="00033753">
        <w:rPr>
          <w:noProof/>
        </w:rPr>
        <w:t>[1]</w:t>
      </w:r>
      <w:r w:rsidR="007A0441">
        <w:fldChar w:fldCharType="end"/>
      </w:r>
      <w:r w:rsidR="00351F9B">
        <w:t xml:space="preserve">. However, </w:t>
      </w:r>
      <w:r w:rsidR="00EE03F2">
        <w:t xml:space="preserve">in February 2013, the Office for Standards in Education (Ofsted) </w:t>
      </w:r>
      <w:r w:rsidRPr="00CE69AC">
        <w:t>recommend</w:t>
      </w:r>
      <w:r w:rsidR="00EE03F2">
        <w:t xml:space="preserve">ed that primary schools should spend at least </w:t>
      </w:r>
      <w:r w:rsidRPr="00CE69AC">
        <w:t>120 min</w:t>
      </w:r>
      <w:r>
        <w:t xml:space="preserve">utes </w:t>
      </w:r>
      <w:r w:rsidRPr="00CE69AC">
        <w:t xml:space="preserve">a week of </w:t>
      </w:r>
      <w:r w:rsidR="00927240">
        <w:t>physical education</w:t>
      </w:r>
      <w:r w:rsidR="00EE03F2">
        <w:t xml:space="preserve"> </w:t>
      </w:r>
      <w:r w:rsidR="007A0441">
        <w:fldChar w:fldCharType="begin"/>
      </w:r>
      <w:r w:rsidR="00033753">
        <w:instrText xml:space="preserve"> ADDIN EN.CITE &lt;EndNote&gt;&lt;Cite&gt;&lt;Author&gt;Foster&lt;/Author&gt;&lt;Year&gt;2019&lt;/Year&gt;&lt;RecNum&gt;1743&lt;/RecNum&gt;&lt;DisplayText&gt;[1]&lt;/DisplayText&gt;&lt;record&gt;&lt;rec-number&gt;1743&lt;/rec-number&gt;&lt;foreign-keys&gt;&lt;key app="EN" db-id="a00at2zejxazspevt0ipxd0qxxtsrspzzvaz" timestamp="1622130382"&gt;1743&lt;/key&gt;&lt;/foreign-keys&gt;&lt;ref-type name="Government Document"&gt;46&lt;/ref-type&gt;&lt;contributors&gt;&lt;authors&gt;&lt;author&gt;Foster, David&lt;/author&gt;&lt;author&gt;Roberts, Nerys&lt;/author&gt;&lt;/authors&gt;&lt;/contributors&gt;&lt;titles&gt;&lt;title&gt;Physical education, physical activity and sport in schools&lt;/title&gt;&lt;/titles&gt;&lt;pages&gt;1-28&lt;/pages&gt;&lt;number&gt;6836&lt;/number&gt;&lt;dates&gt;&lt;year&gt;2019&lt;/year&gt;&lt;pub-dates&gt;&lt;date&gt;December 17&lt;/date&gt;&lt;/pub-dates&gt;&lt;/dates&gt;&lt;publisher&gt;UK Parliament&lt;/publisher&gt;&lt;urls&gt;&lt;related-urls&gt;&lt;url&gt;https://commonslibrary.parliament.uk/research-briefings/sn06836/&lt;/url&gt;&lt;/related-urls&gt;&lt;/urls&gt;&lt;remote-database-provider&gt;House of Commons Library&lt;/remote-database-provider&gt;&lt;/record&gt;&lt;/Cite&gt;&lt;/EndNote&gt;</w:instrText>
      </w:r>
      <w:r w:rsidR="007A0441">
        <w:fldChar w:fldCharType="separate"/>
      </w:r>
      <w:r w:rsidR="00033753">
        <w:rPr>
          <w:noProof/>
        </w:rPr>
        <w:t>[1]</w:t>
      </w:r>
      <w:r w:rsidR="007A0441">
        <w:fldChar w:fldCharType="end"/>
      </w:r>
      <w:r w:rsidR="00927240">
        <w:t xml:space="preserve">. Department </w:t>
      </w:r>
      <w:r>
        <w:t>f</w:t>
      </w:r>
      <w:r w:rsidR="00927240">
        <w:t>or</w:t>
      </w:r>
      <w:r>
        <w:t xml:space="preserve"> Education </w:t>
      </w:r>
      <w:r w:rsidR="00927240">
        <w:t>proposed the healthy schools rating scheme as part of the Childhood Obesity Plan</w:t>
      </w:r>
      <w:r w:rsidR="00351F9B">
        <w:t xml:space="preserve"> </w:t>
      </w:r>
      <w:r w:rsidR="007A0441">
        <w:fldChar w:fldCharType="begin"/>
      </w:r>
      <w:r w:rsidR="00033753">
        <w:instrText xml:space="preserve"> ADDIN EN.CITE &lt;EndNote&gt;&lt;Cite&gt;&lt;Author&gt;Department for Education&lt;/Author&gt;&lt;Year&gt;2019&lt;/Year&gt;&lt;RecNum&gt;1745&lt;/RecNum&gt;&lt;DisplayText&gt;[2]&lt;/DisplayText&gt;&lt;record&gt;&lt;rec-number&gt;1745&lt;/rec-number&gt;&lt;foreign-keys&gt;&lt;key app="EN" db-id="a00at2zejxazspevt0ipxd0qxxtsrspzzvaz" timestamp="1622198067"&gt;1745&lt;/key&gt;&lt;/foreign-keys&gt;&lt;ref-type name="Report"&gt;27&lt;/ref-type&gt;&lt;contributors&gt;&lt;authors&gt;&lt;author&gt;Department for Education,&lt;/author&gt;&lt;/authors&gt;&lt;/contributors&gt;&lt;titles&gt;&lt;title&gt;Healthy schools rating scheme: Guidance for schools&lt;/title&gt;&lt;/titles&gt;&lt;pages&gt;1-12&lt;/pages&gt;&lt;dates&gt;&lt;year&gt;2019&lt;/year&gt;&lt;pub-dates&gt;&lt;date&gt;July&lt;/date&gt;&lt;/pub-dates&gt;&lt;/dates&gt;&lt;urls&gt;&lt;related-urls&gt;&lt;url&gt;https://assets.publishing.service.gov.uk/government/uploads/system/uploads/attachment_data/file/906875/Healthy_schools_rating_scheme.pdf&lt;/url&gt;&lt;/related-urls&gt;&lt;/urls&gt;&lt;/record&gt;&lt;/Cite&gt;&lt;/EndNote&gt;</w:instrText>
      </w:r>
      <w:r w:rsidR="007A0441">
        <w:fldChar w:fldCharType="separate"/>
      </w:r>
      <w:r w:rsidR="00033753">
        <w:rPr>
          <w:noProof/>
        </w:rPr>
        <w:t>[2]</w:t>
      </w:r>
      <w:r w:rsidR="007A0441">
        <w:fldChar w:fldCharType="end"/>
      </w:r>
      <w:r w:rsidR="00351F9B">
        <w:t>. T</w:t>
      </w:r>
      <w:r w:rsidR="00927240">
        <w:t xml:space="preserve">he </w:t>
      </w:r>
      <w:r w:rsidR="00351F9B">
        <w:t xml:space="preserve">rating </w:t>
      </w:r>
      <w:r w:rsidR="00927240">
        <w:t xml:space="preserve">scheme </w:t>
      </w:r>
      <w:r w:rsidR="00351F9B">
        <w:t>includes</w:t>
      </w:r>
      <w:r w:rsidR="00927240">
        <w:t xml:space="preserve"> time spent on physical education as well as the promotion of active travel, food education, and compliance with the school food standards. Schools receive a certificate if they achieve Gold, Silver or Bronze awards.</w:t>
      </w:r>
      <w:r w:rsidR="00A57D03">
        <w:t xml:space="preserve"> The scoring system</w:t>
      </w:r>
      <w:r w:rsidR="00351F9B">
        <w:t xml:space="preserve"> of time spent on physical education in schools are</w:t>
      </w:r>
      <w:r w:rsidR="00A57D03">
        <w:t xml:space="preserve">: </w:t>
      </w:r>
    </w:p>
    <w:p w14:paraId="7CBF6333" w14:textId="4FB6A35D" w:rsidR="00927240" w:rsidRDefault="00927240" w:rsidP="00A57D03">
      <w:pPr>
        <w:pStyle w:val="ListParagraph"/>
        <w:numPr>
          <w:ilvl w:val="0"/>
          <w:numId w:val="1"/>
        </w:numPr>
      </w:pPr>
      <w:r>
        <w:t>&lt;</w:t>
      </w:r>
      <w:r w:rsidR="00A57D03">
        <w:t xml:space="preserve"> 90 minutes per </w:t>
      </w:r>
      <w:r w:rsidRPr="00927240">
        <w:t>week = 0 p</w:t>
      </w:r>
      <w:r w:rsidR="002E0647">
        <w:t>oint</w:t>
      </w:r>
    </w:p>
    <w:p w14:paraId="13F03353" w14:textId="7B04E2AB" w:rsidR="00927240" w:rsidRDefault="00927240" w:rsidP="00A57D03">
      <w:pPr>
        <w:pStyle w:val="ListParagraph"/>
        <w:numPr>
          <w:ilvl w:val="0"/>
          <w:numId w:val="1"/>
        </w:numPr>
      </w:pPr>
      <w:r w:rsidRPr="00927240">
        <w:t>90-119 min</w:t>
      </w:r>
      <w:r w:rsidR="00A57D03">
        <w:t xml:space="preserve">utes per </w:t>
      </w:r>
      <w:r w:rsidRPr="00927240">
        <w:t xml:space="preserve">week = 15 </w:t>
      </w:r>
      <w:r w:rsidR="002E0647" w:rsidRPr="00927240">
        <w:t>p</w:t>
      </w:r>
      <w:r w:rsidR="002E0647">
        <w:t>oint</w:t>
      </w:r>
      <w:r w:rsidR="002E0647" w:rsidRPr="00927240">
        <w:t>s</w:t>
      </w:r>
      <w:r w:rsidRPr="00927240">
        <w:t xml:space="preserve"> (required for Bronze)</w:t>
      </w:r>
    </w:p>
    <w:p w14:paraId="71649749" w14:textId="22BE3032" w:rsidR="00927240" w:rsidRDefault="00927240" w:rsidP="00A57D03">
      <w:pPr>
        <w:pStyle w:val="ListParagraph"/>
        <w:numPr>
          <w:ilvl w:val="0"/>
          <w:numId w:val="1"/>
        </w:numPr>
      </w:pPr>
      <w:r w:rsidRPr="00927240">
        <w:t>120-149 min</w:t>
      </w:r>
      <w:r w:rsidR="00A57D03">
        <w:t xml:space="preserve">utes per </w:t>
      </w:r>
      <w:r w:rsidRPr="00927240">
        <w:t xml:space="preserve">week = 25 </w:t>
      </w:r>
      <w:r w:rsidR="002E0647" w:rsidRPr="00927240">
        <w:t>p</w:t>
      </w:r>
      <w:r w:rsidR="002E0647">
        <w:t>oint</w:t>
      </w:r>
      <w:r w:rsidR="002E0647" w:rsidRPr="00927240">
        <w:t xml:space="preserve">s </w:t>
      </w:r>
      <w:r w:rsidRPr="00927240">
        <w:t>(required for Silver/Gold)</w:t>
      </w:r>
    </w:p>
    <w:p w14:paraId="7FCB4EE0" w14:textId="6E0ECF90" w:rsidR="00927240" w:rsidRDefault="00A57D03" w:rsidP="00A57D03">
      <w:pPr>
        <w:pStyle w:val="ListParagraph"/>
        <w:numPr>
          <w:ilvl w:val="0"/>
          <w:numId w:val="1"/>
        </w:numPr>
      </w:pPr>
      <w:r>
        <w:t xml:space="preserve">≤ 150 minutes per </w:t>
      </w:r>
      <w:r w:rsidR="00927240" w:rsidRPr="00927240">
        <w:t xml:space="preserve">week = 35 </w:t>
      </w:r>
      <w:r w:rsidR="002E0647" w:rsidRPr="00927240">
        <w:t>p</w:t>
      </w:r>
      <w:r w:rsidR="002E0647">
        <w:t>oint</w:t>
      </w:r>
      <w:r w:rsidR="002E0647" w:rsidRPr="00927240">
        <w:t>s</w:t>
      </w:r>
    </w:p>
    <w:p w14:paraId="74B3FB7E" w14:textId="142FADBD" w:rsidR="00A57D03" w:rsidRDefault="00EE03F2" w:rsidP="0038428D">
      <w:r>
        <w:t xml:space="preserve">According to the State Government of Victoria in Australia </w:t>
      </w:r>
      <w:r w:rsidR="007A0441">
        <w:fldChar w:fldCharType="begin"/>
      </w:r>
      <w:r w:rsidR="00033753">
        <w:instrText xml:space="preserve"> ADDIN EN.CITE &lt;EndNote&gt;&lt;Cite&gt;&lt;Author&gt;State Government of Victoria&lt;/Author&gt;&lt;Year&gt;2020&lt;/Year&gt;&lt;RecNum&gt;1744&lt;/RecNum&gt;&lt;DisplayText&gt;[3]&lt;/DisplayText&gt;&lt;record&gt;&lt;rec-number&gt;1744&lt;/rec-number&gt;&lt;foreign-keys&gt;&lt;key app="EN" db-id="a00at2zejxazspevt0ipxd0qxxtsrspzzvaz" timestamp="1622135266"&gt;1744&lt;/key&gt;&lt;/foreign-keys&gt;&lt;ref-type name="Web Page"&gt;12&lt;/ref-type&gt;&lt;contributors&gt;&lt;authors&gt;&lt;author&gt;State Government of Victoria,&lt;/author&gt;&lt;/authors&gt;&lt;/contributors&gt;&lt;titles&gt;&lt;title&gt;Physical and sport education - delivery requirements&lt;/title&gt;&lt;/titles&gt;&lt;volume&gt;2021&lt;/volume&gt;&lt;number&gt;May 27&lt;/number&gt;&lt;dates&gt;&lt;year&gt;2020&lt;/year&gt;&lt;pub-dates&gt;&lt;date&gt;June 15&lt;/date&gt;&lt;/pub-dates&gt;&lt;/dates&gt;&lt;urls&gt;&lt;related-urls&gt;&lt;url&gt;https://www2.education.vic.gov.au/pal/physical-and-sport-education-delivery-requirements/policy&lt;/url&gt;&lt;/related-urls&gt;&lt;/urls&gt;&lt;/record&gt;&lt;/Cite&gt;&lt;/EndNote&gt;</w:instrText>
      </w:r>
      <w:r w:rsidR="007A0441">
        <w:fldChar w:fldCharType="separate"/>
      </w:r>
      <w:r w:rsidR="00033753">
        <w:rPr>
          <w:noProof/>
        </w:rPr>
        <w:t>[3]</w:t>
      </w:r>
      <w:r w:rsidR="007A0441">
        <w:fldChar w:fldCharType="end"/>
      </w:r>
      <w:r>
        <w:t xml:space="preserve">, all Victorian government schools are required to </w:t>
      </w:r>
      <w:r w:rsidR="00C157DD">
        <w:t>meet</w:t>
      </w:r>
      <w:r>
        <w:t xml:space="preserve"> the following amount of physical and sport </w:t>
      </w:r>
      <w:r w:rsidR="00C157DD">
        <w:t>education* at minimum</w:t>
      </w:r>
      <w:r>
        <w:t>:</w:t>
      </w:r>
    </w:p>
    <w:p w14:paraId="5FE7754A" w14:textId="2EEC8599" w:rsidR="00EE03F2" w:rsidRDefault="00C157DD" w:rsidP="000465AF">
      <w:pPr>
        <w:pStyle w:val="ListParagraph"/>
        <w:numPr>
          <w:ilvl w:val="0"/>
          <w:numId w:val="2"/>
        </w:numPr>
      </w:pPr>
      <w:r>
        <w:t>Year 4 to Year 6 (Primary School</w:t>
      </w:r>
      <w:r w:rsidR="000465AF">
        <w:t>;</w:t>
      </w:r>
      <w:r>
        <w:t xml:space="preserve"> ages 9-12 years): 90 minutes per week</w:t>
      </w:r>
    </w:p>
    <w:p w14:paraId="58BFF7CB" w14:textId="61AF1BE8" w:rsidR="00C157DD" w:rsidRDefault="00C157DD" w:rsidP="000465AF">
      <w:pPr>
        <w:pStyle w:val="ListParagraph"/>
        <w:numPr>
          <w:ilvl w:val="0"/>
          <w:numId w:val="2"/>
        </w:numPr>
      </w:pPr>
      <w:r>
        <w:t>Year 7 to Year 10 (Secondary School</w:t>
      </w:r>
      <w:r w:rsidR="000465AF">
        <w:t>; ages 12-16)</w:t>
      </w:r>
      <w:r>
        <w:t>: 100 minutes per week</w:t>
      </w:r>
    </w:p>
    <w:p w14:paraId="6EDB446A" w14:textId="74FCCC12" w:rsidR="00C157DD" w:rsidRDefault="00C157DD" w:rsidP="0038428D">
      <w:r>
        <w:t>*Physical education is defined as “the delivery of the physical education curriculum through timetabled and structured classes”. Sport is defined as “any form of sport (inter or intra school) within the educational setting which is timetabled into the school week”.</w:t>
      </w:r>
    </w:p>
    <w:p w14:paraId="212DB1E5" w14:textId="21E7DD3F" w:rsidR="000465AF" w:rsidRDefault="000465AF" w:rsidP="0038428D"/>
    <w:p w14:paraId="6D92C95E" w14:textId="77777777" w:rsidR="00A00617" w:rsidRDefault="00A00617" w:rsidP="00A00617">
      <w:pPr>
        <w:pStyle w:val="Heading1"/>
      </w:pPr>
      <w:r w:rsidRPr="00320FF8">
        <w:t>References</w:t>
      </w:r>
    </w:p>
    <w:p w14:paraId="41736C6C" w14:textId="77777777" w:rsidR="00A00617" w:rsidRPr="00033753" w:rsidRDefault="00A00617" w:rsidP="00A00617">
      <w:pPr>
        <w:pStyle w:val="EndNoteBibliography"/>
        <w:spacing w:after="0"/>
        <w:ind w:left="720" w:hanging="720"/>
        <w:jc w:val="left"/>
      </w:pPr>
      <w:r w:rsidRPr="00033753">
        <w:t>1.</w:t>
      </w:r>
      <w:r w:rsidRPr="00033753">
        <w:tab/>
        <w:t>Foster D, Roberts N: Physical education, physical activity and sport in schools. In</w:t>
      </w:r>
      <w:r w:rsidRPr="00033753">
        <w:rPr>
          <w:i/>
        </w:rPr>
        <w:t>.</w:t>
      </w:r>
      <w:r w:rsidRPr="00033753">
        <w:t>: UK Parliament; 2019: 1-28.</w:t>
      </w:r>
    </w:p>
    <w:p w14:paraId="04133797" w14:textId="77777777" w:rsidR="00A00617" w:rsidRPr="00033753" w:rsidRDefault="00A00617" w:rsidP="00A00617">
      <w:pPr>
        <w:pStyle w:val="EndNoteBibliography"/>
        <w:spacing w:after="0"/>
        <w:ind w:left="720" w:hanging="720"/>
        <w:jc w:val="left"/>
      </w:pPr>
      <w:r w:rsidRPr="00033753">
        <w:lastRenderedPageBreak/>
        <w:t>2.</w:t>
      </w:r>
      <w:r w:rsidRPr="00033753">
        <w:tab/>
        <w:t>Department for Education. Healthy schools rating scheme: Guidance for schools. 2019. https://assets.publishing.service.gov.uk/government/uploads/system/uploads/attachment_data/file/906875/Healthy_schools_rating_scheme.pdf.</w:t>
      </w:r>
    </w:p>
    <w:p w14:paraId="704852DA" w14:textId="77777777" w:rsidR="00A00617" w:rsidRPr="00033753" w:rsidRDefault="00A00617" w:rsidP="00A00617">
      <w:pPr>
        <w:pStyle w:val="EndNoteBibliography"/>
        <w:spacing w:after="0"/>
        <w:ind w:left="720" w:hanging="720"/>
        <w:jc w:val="left"/>
      </w:pPr>
      <w:r w:rsidRPr="00033753">
        <w:t>3.</w:t>
      </w:r>
      <w:r w:rsidRPr="00033753">
        <w:tab/>
        <w:t>Physical and sport education - delivery requirements.</w:t>
      </w:r>
      <w:r w:rsidRPr="00033753">
        <w:rPr>
          <w:b/>
        </w:rPr>
        <w:t xml:space="preserve"> </w:t>
      </w:r>
      <w:r w:rsidRPr="00033753">
        <w:t>https://www2.education.vic.gov.au/pal/physical-and-sport-education-delivery-requirements/policy. Accessed May 27 2021.</w:t>
      </w:r>
    </w:p>
    <w:p w14:paraId="334DEC85" w14:textId="19E5A94F" w:rsidR="00F65120" w:rsidRPr="0038428D" w:rsidRDefault="00F65120" w:rsidP="00033753">
      <w:bookmarkStart w:id="0" w:name="_GoBack"/>
      <w:bookmarkEnd w:id="0"/>
    </w:p>
    <w:sectPr w:rsidR="00F65120" w:rsidRPr="0038428D" w:rsidSect="00A25C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BA1"/>
    <w:multiLevelType w:val="hybridMultilevel"/>
    <w:tmpl w:val="E870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A49CB"/>
    <w:multiLevelType w:val="hybridMultilevel"/>
    <w:tmpl w:val="7644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83E33"/>
    <w:multiLevelType w:val="hybridMultilevel"/>
    <w:tmpl w:val="BBE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JBNP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at2zejxazspevt0ipxd0qxxtsrspzzvaz&quot;&gt;Erika EndNote&lt;record-ids&gt;&lt;item&gt;1654&lt;/item&gt;&lt;item&gt;1737&lt;/item&gt;&lt;item&gt;1739&lt;/item&gt;&lt;item&gt;1743&lt;/item&gt;&lt;item&gt;1744&lt;/item&gt;&lt;item&gt;1745&lt;/item&gt;&lt;item&gt;1778&lt;/item&gt;&lt;/record-ids&gt;&lt;/item&gt;&lt;/Libraries&gt;"/>
  </w:docVars>
  <w:rsids>
    <w:rsidRoot w:val="00D241D5"/>
    <w:rsid w:val="00014D94"/>
    <w:rsid w:val="00020D73"/>
    <w:rsid w:val="00025F57"/>
    <w:rsid w:val="00033753"/>
    <w:rsid w:val="000465AF"/>
    <w:rsid w:val="00064C35"/>
    <w:rsid w:val="00065A7B"/>
    <w:rsid w:val="00076DA7"/>
    <w:rsid w:val="000C778D"/>
    <w:rsid w:val="001037C8"/>
    <w:rsid w:val="00105892"/>
    <w:rsid w:val="00107F72"/>
    <w:rsid w:val="0015533D"/>
    <w:rsid w:val="00173676"/>
    <w:rsid w:val="001A3C1F"/>
    <w:rsid w:val="001C6DC2"/>
    <w:rsid w:val="001E4421"/>
    <w:rsid w:val="00217F9B"/>
    <w:rsid w:val="00283A39"/>
    <w:rsid w:val="00284F14"/>
    <w:rsid w:val="002A2814"/>
    <w:rsid w:val="002B6038"/>
    <w:rsid w:val="002E0647"/>
    <w:rsid w:val="002E3C09"/>
    <w:rsid w:val="00313E00"/>
    <w:rsid w:val="00320CD8"/>
    <w:rsid w:val="00320FF8"/>
    <w:rsid w:val="00345EFE"/>
    <w:rsid w:val="00351F9B"/>
    <w:rsid w:val="003806B3"/>
    <w:rsid w:val="0038428D"/>
    <w:rsid w:val="0039327B"/>
    <w:rsid w:val="003E175F"/>
    <w:rsid w:val="003F6223"/>
    <w:rsid w:val="00452877"/>
    <w:rsid w:val="004566CD"/>
    <w:rsid w:val="00456F05"/>
    <w:rsid w:val="004A419B"/>
    <w:rsid w:val="005211D9"/>
    <w:rsid w:val="00530B99"/>
    <w:rsid w:val="00533E48"/>
    <w:rsid w:val="00562B70"/>
    <w:rsid w:val="005E6160"/>
    <w:rsid w:val="00602FE9"/>
    <w:rsid w:val="00647D31"/>
    <w:rsid w:val="006A09B0"/>
    <w:rsid w:val="006A4581"/>
    <w:rsid w:val="006B798E"/>
    <w:rsid w:val="006C12E2"/>
    <w:rsid w:val="006C5737"/>
    <w:rsid w:val="00712AFC"/>
    <w:rsid w:val="0075266A"/>
    <w:rsid w:val="007639BA"/>
    <w:rsid w:val="00773DBE"/>
    <w:rsid w:val="00775C25"/>
    <w:rsid w:val="007A0441"/>
    <w:rsid w:val="007B2FBE"/>
    <w:rsid w:val="008258FB"/>
    <w:rsid w:val="008316A1"/>
    <w:rsid w:val="00856B88"/>
    <w:rsid w:val="0087180E"/>
    <w:rsid w:val="0088257E"/>
    <w:rsid w:val="00886492"/>
    <w:rsid w:val="00927240"/>
    <w:rsid w:val="009352B5"/>
    <w:rsid w:val="00964B0D"/>
    <w:rsid w:val="00983392"/>
    <w:rsid w:val="0099705B"/>
    <w:rsid w:val="009A4C9B"/>
    <w:rsid w:val="009A7CA1"/>
    <w:rsid w:val="009B38C5"/>
    <w:rsid w:val="009B7581"/>
    <w:rsid w:val="009D1334"/>
    <w:rsid w:val="009F249E"/>
    <w:rsid w:val="00A00617"/>
    <w:rsid w:val="00A25C69"/>
    <w:rsid w:val="00A27EF7"/>
    <w:rsid w:val="00A57D03"/>
    <w:rsid w:val="00AA435A"/>
    <w:rsid w:val="00AD3DF1"/>
    <w:rsid w:val="00AF4B8F"/>
    <w:rsid w:val="00AF7E98"/>
    <w:rsid w:val="00B04FF1"/>
    <w:rsid w:val="00B05CF3"/>
    <w:rsid w:val="00B359D0"/>
    <w:rsid w:val="00BD0217"/>
    <w:rsid w:val="00BE3CCB"/>
    <w:rsid w:val="00C055EF"/>
    <w:rsid w:val="00C157DD"/>
    <w:rsid w:val="00C2020A"/>
    <w:rsid w:val="00C33369"/>
    <w:rsid w:val="00C76E6A"/>
    <w:rsid w:val="00C82A34"/>
    <w:rsid w:val="00CA6A8E"/>
    <w:rsid w:val="00CC6F2B"/>
    <w:rsid w:val="00CC7762"/>
    <w:rsid w:val="00CE0A09"/>
    <w:rsid w:val="00CE69AC"/>
    <w:rsid w:val="00D049B0"/>
    <w:rsid w:val="00D05F80"/>
    <w:rsid w:val="00D241D5"/>
    <w:rsid w:val="00D50008"/>
    <w:rsid w:val="00D543F6"/>
    <w:rsid w:val="00D87DEB"/>
    <w:rsid w:val="00D90E77"/>
    <w:rsid w:val="00DB026A"/>
    <w:rsid w:val="00DC7671"/>
    <w:rsid w:val="00DD27A9"/>
    <w:rsid w:val="00E151CD"/>
    <w:rsid w:val="00E16F59"/>
    <w:rsid w:val="00E6711A"/>
    <w:rsid w:val="00EA5C75"/>
    <w:rsid w:val="00ED1E5A"/>
    <w:rsid w:val="00ED3FC9"/>
    <w:rsid w:val="00EE03F2"/>
    <w:rsid w:val="00F01998"/>
    <w:rsid w:val="00F13B24"/>
    <w:rsid w:val="00F15BBC"/>
    <w:rsid w:val="00F3138A"/>
    <w:rsid w:val="00F37C68"/>
    <w:rsid w:val="00F479AA"/>
    <w:rsid w:val="00F65120"/>
    <w:rsid w:val="00FB7245"/>
    <w:rsid w:val="00FD6015"/>
    <w:rsid w:val="00FE20A0"/>
    <w:rsid w:val="00FE6F5A"/>
    <w:rsid w:val="00FF3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A3F2"/>
  <w15:chartTrackingRefBased/>
  <w15:docId w15:val="{20CA67AA-47FD-4DB5-A7FA-08FAE20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1F"/>
    <w:pPr>
      <w:spacing w:after="120" w:line="240" w:lineRule="auto"/>
    </w:pPr>
    <w:rPr>
      <w:rFonts w:ascii="Arial" w:hAnsi="Arial"/>
      <w:sz w:val="21"/>
    </w:rPr>
  </w:style>
  <w:style w:type="paragraph" w:styleId="Heading1">
    <w:name w:val="heading 1"/>
    <w:basedOn w:val="Normal"/>
    <w:next w:val="Normal"/>
    <w:link w:val="Heading1Char"/>
    <w:uiPriority w:val="9"/>
    <w:qFormat/>
    <w:rsid w:val="00CC6F2B"/>
    <w:pPr>
      <w:keepNext/>
      <w:keepLines/>
      <w:spacing w:before="120"/>
      <w:outlineLvl w:val="0"/>
    </w:pPr>
    <w:rPr>
      <w:rFonts w:eastAsiaTheme="majorEastAsia"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CC6F2B"/>
    <w:pPr>
      <w:keepNext/>
      <w:keepLines/>
      <w:spacing w:before="120"/>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76E6A"/>
    <w:pPr>
      <w:keepNext/>
      <w:keepLines/>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AD3DF1"/>
    <w:pPr>
      <w:keepNext/>
      <w:keepLines/>
      <w:spacing w:before="240" w:line="360" w:lineRule="auto"/>
      <w:jc w:val="both"/>
      <w:outlineLvl w:val="3"/>
    </w:pPr>
    <w:rPr>
      <w:rFonts w:eastAsiaTheme="majorEastAsia" w:cstheme="majorBidi"/>
      <w:i/>
      <w:iCs/>
      <w:color w:val="000000" w:themeColor="text1"/>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2B"/>
    <w:rPr>
      <w:color w:val="0563C1" w:themeColor="hyperlink"/>
      <w:u w:val="single"/>
    </w:rPr>
  </w:style>
  <w:style w:type="character" w:customStyle="1" w:styleId="Heading1Char">
    <w:name w:val="Heading 1 Char"/>
    <w:basedOn w:val="DefaultParagraphFont"/>
    <w:link w:val="Heading1"/>
    <w:uiPriority w:val="9"/>
    <w:rsid w:val="00CC6F2B"/>
    <w:rPr>
      <w:rFonts w:ascii="Arial" w:eastAsiaTheme="majorEastAsia" w:hAnsi="Arial" w:cstheme="majorBidi"/>
      <w:color w:val="2E74B5" w:themeColor="accent1" w:themeShade="BF"/>
      <w:sz w:val="24"/>
      <w:szCs w:val="32"/>
    </w:rPr>
  </w:style>
  <w:style w:type="character" w:customStyle="1" w:styleId="Heading2Char">
    <w:name w:val="Heading 2 Char"/>
    <w:basedOn w:val="DefaultParagraphFont"/>
    <w:link w:val="Heading2"/>
    <w:uiPriority w:val="9"/>
    <w:rsid w:val="00CC6F2B"/>
    <w:rPr>
      <w:rFonts w:ascii="Arial" w:eastAsiaTheme="majorEastAsia" w:hAnsi="Arial" w:cstheme="majorBidi"/>
      <w:b/>
      <w:szCs w:val="26"/>
    </w:rPr>
  </w:style>
  <w:style w:type="character" w:customStyle="1" w:styleId="Heading3Char">
    <w:name w:val="Heading 3 Char"/>
    <w:basedOn w:val="DefaultParagraphFont"/>
    <w:link w:val="Heading3"/>
    <w:uiPriority w:val="9"/>
    <w:rsid w:val="00C76E6A"/>
    <w:rPr>
      <w:rFonts w:ascii="Arial" w:eastAsiaTheme="majorEastAsia" w:hAnsi="Arial" w:cstheme="majorBidi"/>
      <w:i/>
      <w:sz w:val="21"/>
      <w:szCs w:val="24"/>
    </w:rPr>
  </w:style>
  <w:style w:type="table" w:styleId="TableGrid">
    <w:name w:val="Table Grid"/>
    <w:basedOn w:val="TableNormal"/>
    <w:uiPriority w:val="59"/>
    <w:rsid w:val="001A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7C8"/>
    <w:rPr>
      <w:sz w:val="16"/>
      <w:szCs w:val="16"/>
    </w:rPr>
  </w:style>
  <w:style w:type="paragraph" w:styleId="CommentText">
    <w:name w:val="annotation text"/>
    <w:basedOn w:val="Normal"/>
    <w:link w:val="CommentTextChar"/>
    <w:uiPriority w:val="99"/>
    <w:semiHidden/>
    <w:unhideWhenUsed/>
    <w:rsid w:val="001037C8"/>
    <w:rPr>
      <w:sz w:val="20"/>
      <w:szCs w:val="20"/>
    </w:rPr>
  </w:style>
  <w:style w:type="character" w:customStyle="1" w:styleId="CommentTextChar">
    <w:name w:val="Comment Text Char"/>
    <w:basedOn w:val="DefaultParagraphFont"/>
    <w:link w:val="CommentText"/>
    <w:uiPriority w:val="99"/>
    <w:semiHidden/>
    <w:rsid w:val="001037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7C8"/>
    <w:rPr>
      <w:b/>
      <w:bCs/>
    </w:rPr>
  </w:style>
  <w:style w:type="character" w:customStyle="1" w:styleId="CommentSubjectChar">
    <w:name w:val="Comment Subject Char"/>
    <w:basedOn w:val="CommentTextChar"/>
    <w:link w:val="CommentSubject"/>
    <w:uiPriority w:val="99"/>
    <w:semiHidden/>
    <w:rsid w:val="001037C8"/>
    <w:rPr>
      <w:rFonts w:ascii="Arial" w:hAnsi="Arial"/>
      <w:b/>
      <w:bCs/>
      <w:sz w:val="20"/>
      <w:szCs w:val="20"/>
    </w:rPr>
  </w:style>
  <w:style w:type="paragraph" w:styleId="BalloonText">
    <w:name w:val="Balloon Text"/>
    <w:basedOn w:val="Normal"/>
    <w:link w:val="BalloonTextChar"/>
    <w:uiPriority w:val="99"/>
    <w:semiHidden/>
    <w:unhideWhenUsed/>
    <w:rsid w:val="001037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C8"/>
    <w:rPr>
      <w:rFonts w:ascii="Segoe UI" w:hAnsi="Segoe UI" w:cs="Segoe UI"/>
      <w:sz w:val="18"/>
      <w:szCs w:val="18"/>
    </w:rPr>
  </w:style>
  <w:style w:type="paragraph" w:styleId="ListParagraph">
    <w:name w:val="List Paragraph"/>
    <w:basedOn w:val="Normal"/>
    <w:uiPriority w:val="34"/>
    <w:qFormat/>
    <w:rsid w:val="00A57D03"/>
    <w:pPr>
      <w:ind w:left="720"/>
      <w:contextualSpacing/>
    </w:pPr>
  </w:style>
  <w:style w:type="character" w:customStyle="1" w:styleId="Heading4Char">
    <w:name w:val="Heading 4 Char"/>
    <w:basedOn w:val="DefaultParagraphFont"/>
    <w:link w:val="Heading4"/>
    <w:uiPriority w:val="9"/>
    <w:semiHidden/>
    <w:rsid w:val="00AD3DF1"/>
    <w:rPr>
      <w:rFonts w:ascii="Arial" w:eastAsiaTheme="majorEastAsia" w:hAnsi="Arial" w:cstheme="majorBidi"/>
      <w:i/>
      <w:iCs/>
      <w:color w:val="000000" w:themeColor="text1"/>
      <w:sz w:val="21"/>
      <w:lang w:val="en-NZ" w:eastAsia="ja-JP"/>
    </w:rPr>
  </w:style>
  <w:style w:type="character" w:styleId="FollowedHyperlink">
    <w:name w:val="FollowedHyperlink"/>
    <w:basedOn w:val="DefaultParagraphFont"/>
    <w:uiPriority w:val="99"/>
    <w:semiHidden/>
    <w:unhideWhenUsed/>
    <w:rsid w:val="00AD3DF1"/>
    <w:rPr>
      <w:color w:val="954F72" w:themeColor="followedHyperlink"/>
      <w:u w:val="single"/>
    </w:rPr>
  </w:style>
  <w:style w:type="paragraph" w:customStyle="1" w:styleId="msonormal0">
    <w:name w:val="msonormal"/>
    <w:basedOn w:val="Normal"/>
    <w:rsid w:val="00AD3DF1"/>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D3DF1"/>
    <w:pPr>
      <w:tabs>
        <w:tab w:val="center" w:pos="4513"/>
        <w:tab w:val="right" w:pos="9026"/>
      </w:tabs>
      <w:spacing w:after="0"/>
      <w:jc w:val="both"/>
    </w:pPr>
    <w:rPr>
      <w:rFonts w:eastAsiaTheme="minorEastAsia"/>
      <w:lang w:val="en-NZ" w:eastAsia="ja-JP"/>
    </w:rPr>
  </w:style>
  <w:style w:type="character" w:customStyle="1" w:styleId="HeaderChar">
    <w:name w:val="Header Char"/>
    <w:basedOn w:val="DefaultParagraphFont"/>
    <w:link w:val="Header"/>
    <w:uiPriority w:val="99"/>
    <w:semiHidden/>
    <w:rsid w:val="00AD3DF1"/>
    <w:rPr>
      <w:rFonts w:ascii="Arial" w:eastAsiaTheme="minorEastAsia" w:hAnsi="Arial"/>
      <w:sz w:val="21"/>
      <w:lang w:val="en-NZ" w:eastAsia="ja-JP"/>
    </w:rPr>
  </w:style>
  <w:style w:type="paragraph" w:styleId="Footer">
    <w:name w:val="footer"/>
    <w:basedOn w:val="Normal"/>
    <w:link w:val="FooterChar"/>
    <w:uiPriority w:val="99"/>
    <w:semiHidden/>
    <w:unhideWhenUsed/>
    <w:rsid w:val="00AD3DF1"/>
    <w:pPr>
      <w:tabs>
        <w:tab w:val="center" w:pos="4513"/>
        <w:tab w:val="right" w:pos="9026"/>
      </w:tabs>
      <w:spacing w:after="0"/>
      <w:jc w:val="both"/>
    </w:pPr>
    <w:rPr>
      <w:rFonts w:eastAsiaTheme="minorEastAsia"/>
      <w:lang w:val="en-NZ" w:eastAsia="ja-JP"/>
    </w:rPr>
  </w:style>
  <w:style w:type="character" w:customStyle="1" w:styleId="FooterChar">
    <w:name w:val="Footer Char"/>
    <w:basedOn w:val="DefaultParagraphFont"/>
    <w:link w:val="Footer"/>
    <w:uiPriority w:val="99"/>
    <w:semiHidden/>
    <w:rsid w:val="00AD3DF1"/>
    <w:rPr>
      <w:rFonts w:ascii="Arial" w:eastAsiaTheme="minorEastAsia" w:hAnsi="Arial"/>
      <w:sz w:val="21"/>
      <w:lang w:val="en-NZ" w:eastAsia="ja-JP"/>
    </w:rPr>
  </w:style>
  <w:style w:type="paragraph" w:styleId="Caption">
    <w:name w:val="caption"/>
    <w:basedOn w:val="Normal"/>
    <w:next w:val="Normal"/>
    <w:uiPriority w:val="35"/>
    <w:semiHidden/>
    <w:unhideWhenUsed/>
    <w:qFormat/>
    <w:rsid w:val="00AD3DF1"/>
    <w:pPr>
      <w:spacing w:after="240" w:line="360" w:lineRule="auto"/>
      <w:jc w:val="both"/>
    </w:pPr>
    <w:rPr>
      <w:rFonts w:eastAsiaTheme="minorEastAsia"/>
      <w:iCs/>
      <w:szCs w:val="18"/>
      <w:lang w:val="en-NZ" w:eastAsia="ja-JP"/>
    </w:rPr>
  </w:style>
  <w:style w:type="paragraph" w:styleId="NoSpacing">
    <w:name w:val="No Spacing"/>
    <w:uiPriority w:val="1"/>
    <w:qFormat/>
    <w:rsid w:val="00AD3DF1"/>
    <w:pPr>
      <w:spacing w:after="0" w:line="240" w:lineRule="auto"/>
      <w:jc w:val="both"/>
    </w:pPr>
    <w:rPr>
      <w:rFonts w:ascii="Arial" w:eastAsiaTheme="minorEastAsia" w:hAnsi="Arial"/>
      <w:sz w:val="21"/>
      <w:lang w:val="en-NZ" w:eastAsia="ja-JP"/>
    </w:rPr>
  </w:style>
  <w:style w:type="character" w:customStyle="1" w:styleId="EndNoteBibliographyTitleChar">
    <w:name w:val="EndNote Bibliography Title Char"/>
    <w:basedOn w:val="DefaultParagraphFont"/>
    <w:link w:val="EndNoteBibliographyTitle"/>
    <w:locked/>
    <w:rsid w:val="00AD3DF1"/>
    <w:rPr>
      <w:rFonts w:ascii="Arial" w:hAnsi="Arial" w:cs="Arial"/>
      <w:noProof/>
    </w:rPr>
  </w:style>
  <w:style w:type="paragraph" w:customStyle="1" w:styleId="EndNoteBibliographyTitle">
    <w:name w:val="EndNote Bibliography Title"/>
    <w:basedOn w:val="Normal"/>
    <w:link w:val="EndNoteBibliographyTitleChar"/>
    <w:rsid w:val="00AD3DF1"/>
    <w:pPr>
      <w:spacing w:after="0" w:line="360" w:lineRule="auto"/>
      <w:jc w:val="center"/>
    </w:pPr>
    <w:rPr>
      <w:rFonts w:cs="Arial"/>
      <w:noProof/>
      <w:sz w:val="22"/>
    </w:rPr>
  </w:style>
  <w:style w:type="character" w:customStyle="1" w:styleId="EndNoteBibliographyChar">
    <w:name w:val="EndNote Bibliography Char"/>
    <w:basedOn w:val="DefaultParagraphFont"/>
    <w:link w:val="EndNoteBibliography"/>
    <w:locked/>
    <w:rsid w:val="00AD3DF1"/>
    <w:rPr>
      <w:rFonts w:ascii="Arial" w:hAnsi="Arial" w:cs="Arial"/>
      <w:noProof/>
    </w:rPr>
  </w:style>
  <w:style w:type="paragraph" w:customStyle="1" w:styleId="EndNoteBibliography">
    <w:name w:val="EndNote Bibliography"/>
    <w:basedOn w:val="Normal"/>
    <w:link w:val="EndNoteBibliographyChar"/>
    <w:rsid w:val="00AD3DF1"/>
    <w:pPr>
      <w:jc w:val="both"/>
    </w:pPr>
    <w:rPr>
      <w:rFonts w:cs="Arial"/>
      <w:noProof/>
      <w:sz w:val="22"/>
    </w:rPr>
  </w:style>
  <w:style w:type="character" w:styleId="PlaceholderText">
    <w:name w:val="Placeholder Text"/>
    <w:basedOn w:val="DefaultParagraphFont"/>
    <w:uiPriority w:val="99"/>
    <w:semiHidden/>
    <w:rsid w:val="00AD3DF1"/>
    <w:rPr>
      <w:color w:val="808080"/>
    </w:rPr>
  </w:style>
  <w:style w:type="character" w:customStyle="1" w:styleId="UnresolvedMention">
    <w:name w:val="Unresolved Mention"/>
    <w:basedOn w:val="DefaultParagraphFont"/>
    <w:uiPriority w:val="99"/>
    <w:semiHidden/>
    <w:rsid w:val="00AD3DF1"/>
    <w:rPr>
      <w:color w:val="605E5C"/>
      <w:shd w:val="clear" w:color="auto" w:fill="E1DFDD"/>
    </w:rPr>
  </w:style>
  <w:style w:type="numbering" w:customStyle="1" w:styleId="NoList1">
    <w:name w:val="No List1"/>
    <w:next w:val="NoList"/>
    <w:uiPriority w:val="99"/>
    <w:semiHidden/>
    <w:unhideWhenUsed/>
    <w:rsid w:val="009B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892">
      <w:bodyDiv w:val="1"/>
      <w:marLeft w:val="0"/>
      <w:marRight w:val="0"/>
      <w:marTop w:val="0"/>
      <w:marBottom w:val="0"/>
      <w:divBdr>
        <w:top w:val="none" w:sz="0" w:space="0" w:color="auto"/>
        <w:left w:val="none" w:sz="0" w:space="0" w:color="auto"/>
        <w:bottom w:val="none" w:sz="0" w:space="0" w:color="auto"/>
        <w:right w:val="none" w:sz="0" w:space="0" w:color="auto"/>
      </w:divBdr>
    </w:div>
    <w:div w:id="151799623">
      <w:bodyDiv w:val="1"/>
      <w:marLeft w:val="0"/>
      <w:marRight w:val="0"/>
      <w:marTop w:val="0"/>
      <w:marBottom w:val="0"/>
      <w:divBdr>
        <w:top w:val="none" w:sz="0" w:space="0" w:color="auto"/>
        <w:left w:val="none" w:sz="0" w:space="0" w:color="auto"/>
        <w:bottom w:val="none" w:sz="0" w:space="0" w:color="auto"/>
        <w:right w:val="none" w:sz="0" w:space="0" w:color="auto"/>
      </w:divBdr>
    </w:div>
    <w:div w:id="160462839">
      <w:bodyDiv w:val="1"/>
      <w:marLeft w:val="0"/>
      <w:marRight w:val="0"/>
      <w:marTop w:val="0"/>
      <w:marBottom w:val="0"/>
      <w:divBdr>
        <w:top w:val="none" w:sz="0" w:space="0" w:color="auto"/>
        <w:left w:val="none" w:sz="0" w:space="0" w:color="auto"/>
        <w:bottom w:val="none" w:sz="0" w:space="0" w:color="auto"/>
        <w:right w:val="none" w:sz="0" w:space="0" w:color="auto"/>
      </w:divBdr>
    </w:div>
    <w:div w:id="292564573">
      <w:bodyDiv w:val="1"/>
      <w:marLeft w:val="0"/>
      <w:marRight w:val="0"/>
      <w:marTop w:val="0"/>
      <w:marBottom w:val="0"/>
      <w:divBdr>
        <w:top w:val="none" w:sz="0" w:space="0" w:color="auto"/>
        <w:left w:val="none" w:sz="0" w:space="0" w:color="auto"/>
        <w:bottom w:val="none" w:sz="0" w:space="0" w:color="auto"/>
        <w:right w:val="none" w:sz="0" w:space="0" w:color="auto"/>
      </w:divBdr>
    </w:div>
    <w:div w:id="445850710">
      <w:bodyDiv w:val="1"/>
      <w:marLeft w:val="0"/>
      <w:marRight w:val="0"/>
      <w:marTop w:val="0"/>
      <w:marBottom w:val="0"/>
      <w:divBdr>
        <w:top w:val="none" w:sz="0" w:space="0" w:color="auto"/>
        <w:left w:val="none" w:sz="0" w:space="0" w:color="auto"/>
        <w:bottom w:val="none" w:sz="0" w:space="0" w:color="auto"/>
        <w:right w:val="none" w:sz="0" w:space="0" w:color="auto"/>
      </w:divBdr>
    </w:div>
    <w:div w:id="614411269">
      <w:bodyDiv w:val="1"/>
      <w:marLeft w:val="0"/>
      <w:marRight w:val="0"/>
      <w:marTop w:val="0"/>
      <w:marBottom w:val="0"/>
      <w:divBdr>
        <w:top w:val="none" w:sz="0" w:space="0" w:color="auto"/>
        <w:left w:val="none" w:sz="0" w:space="0" w:color="auto"/>
        <w:bottom w:val="none" w:sz="0" w:space="0" w:color="auto"/>
        <w:right w:val="none" w:sz="0" w:space="0" w:color="auto"/>
      </w:divBdr>
    </w:div>
    <w:div w:id="840045032">
      <w:bodyDiv w:val="1"/>
      <w:marLeft w:val="0"/>
      <w:marRight w:val="0"/>
      <w:marTop w:val="0"/>
      <w:marBottom w:val="0"/>
      <w:divBdr>
        <w:top w:val="none" w:sz="0" w:space="0" w:color="auto"/>
        <w:left w:val="none" w:sz="0" w:space="0" w:color="auto"/>
        <w:bottom w:val="none" w:sz="0" w:space="0" w:color="auto"/>
        <w:right w:val="none" w:sz="0" w:space="0" w:color="auto"/>
      </w:divBdr>
    </w:div>
    <w:div w:id="1039937649">
      <w:bodyDiv w:val="1"/>
      <w:marLeft w:val="0"/>
      <w:marRight w:val="0"/>
      <w:marTop w:val="0"/>
      <w:marBottom w:val="0"/>
      <w:divBdr>
        <w:top w:val="none" w:sz="0" w:space="0" w:color="auto"/>
        <w:left w:val="none" w:sz="0" w:space="0" w:color="auto"/>
        <w:bottom w:val="none" w:sz="0" w:space="0" w:color="auto"/>
        <w:right w:val="none" w:sz="0" w:space="0" w:color="auto"/>
      </w:divBdr>
    </w:div>
    <w:div w:id="1110973772">
      <w:bodyDiv w:val="1"/>
      <w:marLeft w:val="0"/>
      <w:marRight w:val="0"/>
      <w:marTop w:val="0"/>
      <w:marBottom w:val="0"/>
      <w:divBdr>
        <w:top w:val="none" w:sz="0" w:space="0" w:color="auto"/>
        <w:left w:val="none" w:sz="0" w:space="0" w:color="auto"/>
        <w:bottom w:val="none" w:sz="0" w:space="0" w:color="auto"/>
        <w:right w:val="none" w:sz="0" w:space="0" w:color="auto"/>
      </w:divBdr>
    </w:div>
    <w:div w:id="1373652390">
      <w:bodyDiv w:val="1"/>
      <w:marLeft w:val="0"/>
      <w:marRight w:val="0"/>
      <w:marTop w:val="0"/>
      <w:marBottom w:val="0"/>
      <w:divBdr>
        <w:top w:val="none" w:sz="0" w:space="0" w:color="auto"/>
        <w:left w:val="none" w:sz="0" w:space="0" w:color="auto"/>
        <w:bottom w:val="none" w:sz="0" w:space="0" w:color="auto"/>
        <w:right w:val="none" w:sz="0" w:space="0" w:color="auto"/>
      </w:divBdr>
    </w:div>
    <w:div w:id="1506046038">
      <w:bodyDiv w:val="1"/>
      <w:marLeft w:val="0"/>
      <w:marRight w:val="0"/>
      <w:marTop w:val="0"/>
      <w:marBottom w:val="0"/>
      <w:divBdr>
        <w:top w:val="none" w:sz="0" w:space="0" w:color="auto"/>
        <w:left w:val="none" w:sz="0" w:space="0" w:color="auto"/>
        <w:bottom w:val="none" w:sz="0" w:space="0" w:color="auto"/>
        <w:right w:val="none" w:sz="0" w:space="0" w:color="auto"/>
      </w:divBdr>
    </w:div>
    <w:div w:id="1529560036">
      <w:bodyDiv w:val="1"/>
      <w:marLeft w:val="0"/>
      <w:marRight w:val="0"/>
      <w:marTop w:val="0"/>
      <w:marBottom w:val="0"/>
      <w:divBdr>
        <w:top w:val="none" w:sz="0" w:space="0" w:color="auto"/>
        <w:left w:val="none" w:sz="0" w:space="0" w:color="auto"/>
        <w:bottom w:val="none" w:sz="0" w:space="0" w:color="auto"/>
        <w:right w:val="none" w:sz="0" w:space="0" w:color="auto"/>
      </w:divBdr>
    </w:div>
    <w:div w:id="1539665109">
      <w:bodyDiv w:val="1"/>
      <w:marLeft w:val="0"/>
      <w:marRight w:val="0"/>
      <w:marTop w:val="0"/>
      <w:marBottom w:val="0"/>
      <w:divBdr>
        <w:top w:val="none" w:sz="0" w:space="0" w:color="auto"/>
        <w:left w:val="none" w:sz="0" w:space="0" w:color="auto"/>
        <w:bottom w:val="none" w:sz="0" w:space="0" w:color="auto"/>
        <w:right w:val="none" w:sz="0" w:space="0" w:color="auto"/>
      </w:divBdr>
    </w:div>
    <w:div w:id="1629775870">
      <w:bodyDiv w:val="1"/>
      <w:marLeft w:val="0"/>
      <w:marRight w:val="0"/>
      <w:marTop w:val="0"/>
      <w:marBottom w:val="0"/>
      <w:divBdr>
        <w:top w:val="none" w:sz="0" w:space="0" w:color="auto"/>
        <w:left w:val="none" w:sz="0" w:space="0" w:color="auto"/>
        <w:bottom w:val="none" w:sz="0" w:space="0" w:color="auto"/>
        <w:right w:val="none" w:sz="0" w:space="0" w:color="auto"/>
      </w:divBdr>
    </w:div>
    <w:div w:id="1671253384">
      <w:bodyDiv w:val="1"/>
      <w:marLeft w:val="0"/>
      <w:marRight w:val="0"/>
      <w:marTop w:val="0"/>
      <w:marBottom w:val="0"/>
      <w:divBdr>
        <w:top w:val="none" w:sz="0" w:space="0" w:color="auto"/>
        <w:left w:val="none" w:sz="0" w:space="0" w:color="auto"/>
        <w:bottom w:val="none" w:sz="0" w:space="0" w:color="auto"/>
        <w:right w:val="none" w:sz="0" w:space="0" w:color="auto"/>
      </w:divBdr>
    </w:div>
    <w:div w:id="1716194020">
      <w:bodyDiv w:val="1"/>
      <w:marLeft w:val="0"/>
      <w:marRight w:val="0"/>
      <w:marTop w:val="0"/>
      <w:marBottom w:val="0"/>
      <w:divBdr>
        <w:top w:val="none" w:sz="0" w:space="0" w:color="auto"/>
        <w:left w:val="none" w:sz="0" w:space="0" w:color="auto"/>
        <w:bottom w:val="none" w:sz="0" w:space="0" w:color="auto"/>
        <w:right w:val="none" w:sz="0" w:space="0" w:color="auto"/>
      </w:divBdr>
    </w:div>
    <w:div w:id="1724599608">
      <w:bodyDiv w:val="1"/>
      <w:marLeft w:val="0"/>
      <w:marRight w:val="0"/>
      <w:marTop w:val="0"/>
      <w:marBottom w:val="0"/>
      <w:divBdr>
        <w:top w:val="none" w:sz="0" w:space="0" w:color="auto"/>
        <w:left w:val="none" w:sz="0" w:space="0" w:color="auto"/>
        <w:bottom w:val="none" w:sz="0" w:space="0" w:color="auto"/>
        <w:right w:val="none" w:sz="0" w:space="0" w:color="auto"/>
      </w:divBdr>
    </w:div>
    <w:div w:id="1728338452">
      <w:bodyDiv w:val="1"/>
      <w:marLeft w:val="0"/>
      <w:marRight w:val="0"/>
      <w:marTop w:val="0"/>
      <w:marBottom w:val="0"/>
      <w:divBdr>
        <w:top w:val="none" w:sz="0" w:space="0" w:color="auto"/>
        <w:left w:val="none" w:sz="0" w:space="0" w:color="auto"/>
        <w:bottom w:val="none" w:sz="0" w:space="0" w:color="auto"/>
        <w:right w:val="none" w:sz="0" w:space="0" w:color="auto"/>
      </w:divBdr>
    </w:div>
    <w:div w:id="1784105386">
      <w:bodyDiv w:val="1"/>
      <w:marLeft w:val="0"/>
      <w:marRight w:val="0"/>
      <w:marTop w:val="0"/>
      <w:marBottom w:val="0"/>
      <w:divBdr>
        <w:top w:val="none" w:sz="0" w:space="0" w:color="auto"/>
        <w:left w:val="none" w:sz="0" w:space="0" w:color="auto"/>
        <w:bottom w:val="none" w:sz="0" w:space="0" w:color="auto"/>
        <w:right w:val="none" w:sz="0" w:space="0" w:color="auto"/>
      </w:divBdr>
    </w:div>
    <w:div w:id="1823231959">
      <w:bodyDiv w:val="1"/>
      <w:marLeft w:val="0"/>
      <w:marRight w:val="0"/>
      <w:marTop w:val="0"/>
      <w:marBottom w:val="0"/>
      <w:divBdr>
        <w:top w:val="none" w:sz="0" w:space="0" w:color="auto"/>
        <w:left w:val="none" w:sz="0" w:space="0" w:color="auto"/>
        <w:bottom w:val="none" w:sz="0" w:space="0" w:color="auto"/>
        <w:right w:val="none" w:sz="0" w:space="0" w:color="auto"/>
      </w:divBdr>
    </w:div>
    <w:div w:id="2008050276">
      <w:bodyDiv w:val="1"/>
      <w:marLeft w:val="0"/>
      <w:marRight w:val="0"/>
      <w:marTop w:val="0"/>
      <w:marBottom w:val="0"/>
      <w:divBdr>
        <w:top w:val="none" w:sz="0" w:space="0" w:color="auto"/>
        <w:left w:val="none" w:sz="0" w:space="0" w:color="auto"/>
        <w:bottom w:val="none" w:sz="0" w:space="0" w:color="auto"/>
        <w:right w:val="none" w:sz="0" w:space="0" w:color="auto"/>
      </w:divBdr>
    </w:div>
    <w:div w:id="21202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5E5E188290B45BAC2DEEF04D056B7" ma:contentTypeVersion="14" ma:contentTypeDescription="Create a new document." ma:contentTypeScope="" ma:versionID="606e853a7085f85dcee430d5218c0cfd">
  <xsd:schema xmlns:xsd="http://www.w3.org/2001/XMLSchema" xmlns:xs="http://www.w3.org/2001/XMLSchema" xmlns:p="http://schemas.microsoft.com/office/2006/metadata/properties" xmlns:ns3="7e009cb0-d577-4d24-bdbd-0ac232b76c09" xmlns:ns4="6fd59ee4-8728-47a1-be03-ee7c408fe37b" targetNamespace="http://schemas.microsoft.com/office/2006/metadata/properties" ma:root="true" ma:fieldsID="4389fb403d02270b3a1e095ec64cd390" ns3:_="" ns4:_="">
    <xsd:import namespace="7e009cb0-d577-4d24-bdbd-0ac232b76c09"/>
    <xsd:import namespace="6fd59ee4-8728-47a1-be03-ee7c408fe3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09cb0-d577-4d24-bdbd-0ac232b76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59ee4-8728-47a1-be03-ee7c408fe3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600D-36FF-4857-B615-7843A80B3527}">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7e009cb0-d577-4d24-bdbd-0ac232b76c09"/>
    <ds:schemaRef ds:uri="http://schemas.openxmlformats.org/package/2006/metadata/core-properties"/>
    <ds:schemaRef ds:uri="http://schemas.microsoft.com/office/infopath/2007/PartnerControls"/>
    <ds:schemaRef ds:uri="6fd59ee4-8728-47a1-be03-ee7c408fe37b"/>
    <ds:schemaRef ds:uri="http://purl.org/dc/terms/"/>
  </ds:schemaRefs>
</ds:datastoreItem>
</file>

<file path=customXml/itemProps2.xml><?xml version="1.0" encoding="utf-8"?>
<ds:datastoreItem xmlns:ds="http://schemas.openxmlformats.org/officeDocument/2006/customXml" ds:itemID="{964D2FC5-1EF9-43C6-AFF5-108219FF26B7}">
  <ds:schemaRefs>
    <ds:schemaRef ds:uri="http://schemas.microsoft.com/sharepoint/v3/contenttype/forms"/>
  </ds:schemaRefs>
</ds:datastoreItem>
</file>

<file path=customXml/itemProps3.xml><?xml version="1.0" encoding="utf-8"?>
<ds:datastoreItem xmlns:ds="http://schemas.openxmlformats.org/officeDocument/2006/customXml" ds:itemID="{FAF58C29-51BF-4FC1-80BF-A3CD6707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09cb0-d577-4d24-bdbd-0ac232b76c09"/>
    <ds:schemaRef ds:uri="6fd59ee4-8728-47a1-be03-ee7c408fe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4C2BE-33E3-411A-873A-510C0937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Ikeda</dc:creator>
  <cp:keywords/>
  <dc:description/>
  <cp:lastModifiedBy>Erika Ikeda</cp:lastModifiedBy>
  <cp:revision>5</cp:revision>
  <dcterms:created xsi:type="dcterms:W3CDTF">2021-11-11T14:44:00Z</dcterms:created>
  <dcterms:modified xsi:type="dcterms:W3CDTF">2022-03-25T11:47:00Z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0x010100A505E5E188290B45BAC2DEEF04D056B7</vt:lpwstr>
  </property>
</Properties>
</file>