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148783AE" w:rsidR="00994A3D" w:rsidRPr="00994A3D" w:rsidRDefault="00654E8F" w:rsidP="00B2452A">
      <w:pPr>
        <w:pStyle w:val="berschrift1"/>
        <w:numPr>
          <w:ilvl w:val="0"/>
          <w:numId w:val="0"/>
        </w:numPr>
        <w:ind w:left="567"/>
      </w:pPr>
      <w:r w:rsidRPr="00994A3D">
        <w:t>Supplementary Tables</w:t>
      </w:r>
    </w:p>
    <w:p w14:paraId="285969C2" w14:textId="429F9522" w:rsidR="00B2452A" w:rsidRDefault="005D7E0B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  <w:r>
        <w:rPr>
          <w:rFonts w:ascii="Times New Roman" w:eastAsia="Cambria" w:hAnsi="Times New Roman" w:cs="Times New Roman"/>
          <w:noProof w:val="0"/>
          <w:sz w:val="24"/>
          <w:szCs w:val="24"/>
        </w:rPr>
        <w:t>Table</w:t>
      </w:r>
      <w:r w:rsidR="00B2452A" w:rsidRPr="00B2452A">
        <w:rPr>
          <w:rFonts w:ascii="Times New Roman" w:eastAsia="Cambria" w:hAnsi="Times New Roman" w:cs="Times New Roman"/>
          <w:noProof w:val="0"/>
          <w:sz w:val="24"/>
          <w:szCs w:val="24"/>
        </w:rPr>
        <w:t xml:space="preserve"> 1: Consort Checklist</w:t>
      </w:r>
    </w:p>
    <w:p w14:paraId="0A66A379" w14:textId="77777777" w:rsidR="00B2452A" w:rsidRPr="00B2452A" w:rsidRDefault="00B2452A" w:rsidP="00B2452A">
      <w:pPr>
        <w:spacing w:before="0" w:after="0"/>
        <w:jc w:val="center"/>
        <w:rPr>
          <w:rFonts w:eastAsia="Times New Roman" w:cs="Times New Roman"/>
          <w:sz w:val="28"/>
          <w:szCs w:val="20"/>
        </w:rPr>
      </w:pPr>
      <w:r w:rsidRPr="00B2452A">
        <w:rPr>
          <w:rFonts w:eastAsia="Times New Roman" w:cs="Times New Roman"/>
          <w:sz w:val="28"/>
          <w:szCs w:val="20"/>
        </w:rPr>
        <w:t xml:space="preserve">CONSORT Statement 2006 - Checklist for Non-inferiority and Equivalence Trials  </w:t>
      </w:r>
      <w:r w:rsidRPr="00B2452A">
        <w:rPr>
          <w:rFonts w:eastAsia="Times New Roman" w:cs="Times New Roman"/>
          <w:noProof/>
          <w:sz w:val="28"/>
          <w:szCs w:val="20"/>
          <w:lang w:val="de-DE" w:eastAsia="de-DE"/>
        </w:rPr>
        <w:drawing>
          <wp:inline distT="0" distB="0" distL="0" distR="0" wp14:anchorId="373F2BF6" wp14:editId="0D865C0E">
            <wp:extent cx="161925" cy="200025"/>
            <wp:effectExtent l="0" t="0" r="9525" b="9525"/>
            <wp:docPr id="4" name="Bild 4" descr="http://www.consort-statement.org/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sort-statement.org/ico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A1893" w14:textId="77777777" w:rsidR="00B2452A" w:rsidRPr="00B2452A" w:rsidRDefault="00B2452A" w:rsidP="00B2452A">
      <w:pPr>
        <w:spacing w:before="0" w:after="0"/>
        <w:jc w:val="center"/>
        <w:rPr>
          <w:rFonts w:eastAsia="Times New Roman" w:cs="Times New Roman"/>
          <w:sz w:val="20"/>
          <w:szCs w:val="20"/>
        </w:rPr>
      </w:pPr>
      <w:r w:rsidRPr="00B2452A">
        <w:rPr>
          <w:rFonts w:ascii="Arial" w:eastAsia="Times New Roman" w:hAnsi="Arial" w:cs="Arial"/>
          <w:b/>
          <w:bCs/>
          <w:sz w:val="20"/>
          <w:szCs w:val="20"/>
        </w:rPr>
        <w:t xml:space="preserve">Items to include when reporting a non-inferiority or equivalence randomized trial </w:t>
      </w:r>
      <w:r w:rsidRPr="00B2452A">
        <w:rPr>
          <w:rFonts w:eastAsia="Times New Roman" w:cs="Times New Roman"/>
          <w:sz w:val="28"/>
          <w:szCs w:val="20"/>
        </w:rPr>
        <w:t xml:space="preserve">    </w:t>
      </w:r>
    </w:p>
    <w:p w14:paraId="18AD7B0C" w14:textId="77777777" w:rsidR="00B2452A" w:rsidRPr="00B2452A" w:rsidRDefault="00B2452A" w:rsidP="00B2452A">
      <w:pPr>
        <w:spacing w:before="0" w:after="0"/>
        <w:rPr>
          <w:rFonts w:eastAsia="Times New Roman" w:cs="Times New Roman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684"/>
        <w:gridCol w:w="6030"/>
        <w:gridCol w:w="1350"/>
      </w:tblGrid>
      <w:tr w:rsidR="00B2452A" w:rsidRPr="00B2452A" w14:paraId="64D4E10D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1FF"/>
            <w:hideMark/>
          </w:tcPr>
          <w:p w14:paraId="52564550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452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PAPER SECTION</w:t>
            </w:r>
            <w:r w:rsidRPr="00B2452A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And topic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1FF"/>
            <w:hideMark/>
          </w:tcPr>
          <w:p w14:paraId="52ADF29E" w14:textId="77777777" w:rsidR="00B2452A" w:rsidRPr="00B2452A" w:rsidRDefault="00B2452A" w:rsidP="00B2452A">
            <w:pPr>
              <w:keepNext/>
              <w:numPr>
                <w:ilvl w:val="0"/>
                <w:numId w:val="19"/>
              </w:numPr>
              <w:tabs>
                <w:tab w:val="clear" w:pos="567"/>
              </w:tabs>
              <w:spacing w:before="0" w:after="0"/>
              <w:ind w:left="0" w:firstLine="0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452A">
              <w:rPr>
                <w:rFonts w:eastAsia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1FF"/>
            <w:hideMark/>
          </w:tcPr>
          <w:p w14:paraId="76416818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452A">
              <w:rPr>
                <w:rFonts w:eastAsia="Times New Roman" w:cs="Times New Roman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1FF"/>
            <w:hideMark/>
          </w:tcPr>
          <w:p w14:paraId="4643529C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452A">
              <w:rPr>
                <w:rFonts w:eastAsia="Times New Roman" w:cs="Times New Roman"/>
                <w:b/>
                <w:bCs/>
                <w:sz w:val="20"/>
                <w:szCs w:val="20"/>
              </w:rPr>
              <w:t>Reported on</w:t>
            </w:r>
          </w:p>
          <w:p w14:paraId="1FC5081C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452A">
              <w:rPr>
                <w:rFonts w:eastAsia="Times New Roman" w:cs="Times New Roman"/>
                <w:b/>
                <w:bCs/>
                <w:sz w:val="20"/>
                <w:szCs w:val="20"/>
              </w:rPr>
              <w:t>Page #</w:t>
            </w:r>
          </w:p>
        </w:tc>
      </w:tr>
      <w:tr w:rsidR="00B2452A" w:rsidRPr="00B2452A" w14:paraId="10EE6577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A97B" w14:textId="77777777" w:rsidR="00B2452A" w:rsidRPr="00B2452A" w:rsidRDefault="00B2452A" w:rsidP="00B2452A">
            <w:pPr>
              <w:keepNext/>
              <w:numPr>
                <w:ilvl w:val="0"/>
                <w:numId w:val="19"/>
              </w:numPr>
              <w:tabs>
                <w:tab w:val="clear" w:pos="567"/>
              </w:tabs>
              <w:spacing w:before="0" w:after="0"/>
              <w:ind w:left="0" w:firstLine="0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TITLE &amp; ABSTRACT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3E4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145C" w14:textId="77777777" w:rsidR="00B2452A" w:rsidRPr="00B2452A" w:rsidRDefault="00F33C93" w:rsidP="00B2452A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How participants were allocated to interventions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B2452A"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e.g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., "random allocation", "randomized", or "randomly assigned"),</w:t>
            </w:r>
          </w:p>
          <w:p w14:paraId="5D47E1CA" w14:textId="77777777" w:rsidR="00B2452A" w:rsidRPr="00B2452A" w:rsidRDefault="00B2452A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452A">
              <w:rPr>
                <w:rFonts w:eastAsia="Times New Roman" w:cs="Times New Roman"/>
                <w:sz w:val="20"/>
                <w:szCs w:val="20"/>
              </w:rPr>
              <w:t>s</w:t>
            </w:r>
            <w:r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pecifying</w:t>
            </w:r>
            <w:proofErr w:type="gramEnd"/>
            <w:r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that the trial is a non-inferiority or equivalence  trial.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F074" w14:textId="3165882C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2452A" w:rsidRPr="00B2452A" w14:paraId="54313652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391C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INTRODUCTION</w:t>
            </w:r>
            <w:r w:rsidRPr="00B2452A">
              <w:rPr>
                <w:rFonts w:ascii="Arial" w:eastAsia="Times New Roman" w:hAnsi="Arial" w:cs="Arial"/>
                <w:sz w:val="20"/>
                <w:szCs w:val="20"/>
              </w:rPr>
              <w:br/>
              <w:t>Background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A776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DDD" w14:textId="77777777" w:rsidR="00B2452A" w:rsidRPr="00B2452A" w:rsidRDefault="00F33C93" w:rsidP="00B2452A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Scientific background and explanation of rationale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24A34284" w14:textId="77777777" w:rsidR="00B2452A" w:rsidRPr="00B2452A" w:rsidRDefault="00B2452A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including</w:t>
            </w:r>
            <w:proofErr w:type="gramEnd"/>
            <w:r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the rationale for using a non-inferiority or equivalence design.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8384" w14:textId="33688812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2452A" w:rsidRPr="00B2452A" w14:paraId="446DFD07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B9AF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METHODS</w:t>
            </w:r>
            <w:r w:rsidRPr="00B2452A">
              <w:rPr>
                <w:rFonts w:ascii="Arial" w:eastAsia="Times New Roman" w:hAnsi="Arial" w:cs="Arial"/>
                <w:sz w:val="20"/>
                <w:szCs w:val="20"/>
              </w:rPr>
              <w:br/>
              <w:t>Participants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5CDE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98DF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" w:anchor="3a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Eligibility criteria for participants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(detailing whether participants in the non-inferiority or equivalence trial are similar to those in any trial(s) that established efficacy of the reference treatment) 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hyperlink r:id="rId13" w:anchor="3b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settings and locations where the data were collected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9640" w14:textId="44BDDA58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3&amp;7</w:t>
            </w:r>
          </w:p>
        </w:tc>
      </w:tr>
      <w:tr w:rsidR="00B2452A" w:rsidRPr="00B2452A" w14:paraId="65A5CDE5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BEF9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Interventions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3099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4C4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 xml:space="preserve">Precise details of the interventions intended for each group </w:t>
              </w:r>
              <w:r w:rsidR="00B2452A" w:rsidRPr="00B2452A">
                <w:rPr>
                  <w:rFonts w:eastAsia="Times New Roman" w:cs="Times New Roman"/>
                  <w:i/>
                  <w:iCs/>
                  <w:color w:val="CC0000"/>
                  <w:sz w:val="20"/>
                  <w:szCs w:val="20"/>
                  <w:u w:val="single"/>
                </w:rPr>
                <w:t xml:space="preserve">detailing whether the reference treatment in the non-inferiority or equivalence trial is identical (or </w:t>
              </w:r>
              <w:proofErr w:type="gramStart"/>
              <w:r w:rsidR="00B2452A" w:rsidRPr="00B2452A">
                <w:rPr>
                  <w:rFonts w:eastAsia="Times New Roman" w:cs="Times New Roman"/>
                  <w:i/>
                  <w:iCs/>
                  <w:color w:val="CC0000"/>
                  <w:sz w:val="20"/>
                  <w:szCs w:val="20"/>
                  <w:u w:val="single"/>
                </w:rPr>
                <w:t>very  similar</w:t>
              </w:r>
              <w:proofErr w:type="gramEnd"/>
              <w:r w:rsidR="00B2452A" w:rsidRPr="00B2452A">
                <w:rPr>
                  <w:rFonts w:eastAsia="Times New Roman" w:cs="Times New Roman"/>
                  <w:i/>
                  <w:iCs/>
                  <w:color w:val="CC0000"/>
                  <w:sz w:val="20"/>
                  <w:szCs w:val="20"/>
                  <w:u w:val="single"/>
                </w:rPr>
                <w:t>) to that in any trial(s) that established efficacy,</w:t>
              </w:r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 xml:space="preserve">  and how and when they were actually administered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C1C" w14:textId="786CC6ED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B2452A" w:rsidRPr="00B2452A" w14:paraId="29A3DB6A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AE39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Objectives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6FE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8049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Specific objectives and hypotheses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including the hypothesis concerning non-inferiority or equivalence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4B56" w14:textId="6CB743FD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2452A" w:rsidRPr="00B2452A" w14:paraId="3467CD3D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3BB1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A208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F79A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" w:anchor="6a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Clearly defined primary and secondary outcome measures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detailing whether the outcomes in the non-inferiority or equivalence trial are identical (or very similar) to those in any trial(s) that established efficacy of the reference treatment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and, when applicable, any </w:t>
            </w:r>
            <w:hyperlink r:id="rId17" w:anchor="6b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methods used to enhance the quality of measurements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B2452A"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e.g.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, multiple observations, training of assessors).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C1F6" w14:textId="75FFDB99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5ff</w:t>
            </w:r>
          </w:p>
        </w:tc>
      </w:tr>
      <w:tr w:rsidR="00B2452A" w:rsidRPr="00B2452A" w14:paraId="0534E7A6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72F5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Sample size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D3A7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A5C8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" w:anchor="7a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How sample size was determined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detailing whether it was calculated using a non-inferiority or equivalence criterion and specifying the margin of equivalence with the rationale for its choice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>.  W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hen applicable, </w:t>
            </w:r>
            <w:hyperlink r:id="rId19" w:anchor="7b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explanation of any interim analyses and stopping rules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>(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and whether related to a non-inferiority or equivalence hypothesis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>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A3B9" w14:textId="74369DD5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2452A" w:rsidRPr="00B2452A" w14:paraId="098D0E29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6CF2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Randomization --</w:t>
            </w:r>
            <w:r w:rsidRPr="00B2452A">
              <w:rPr>
                <w:rFonts w:ascii="Arial" w:eastAsia="Times New Roman" w:hAnsi="Arial" w:cs="Arial"/>
                <w:sz w:val="20"/>
                <w:szCs w:val="20"/>
              </w:rPr>
              <w:br/>
              <w:t>Sequence generation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6F1D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4DED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Method used to generate the random allocation sequence, including details of any restrictions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B2452A"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e.g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., blocking, stratification)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6540" w14:textId="2012BEE7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4f</w:t>
            </w:r>
          </w:p>
        </w:tc>
      </w:tr>
      <w:tr w:rsidR="00B2452A" w:rsidRPr="00B2452A" w14:paraId="226DE330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006F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Randomization --</w:t>
            </w:r>
            <w:r w:rsidRPr="00B2452A">
              <w:rPr>
                <w:rFonts w:ascii="Arial" w:eastAsia="Times New Roman" w:hAnsi="Arial" w:cs="Arial"/>
                <w:sz w:val="20"/>
                <w:szCs w:val="20"/>
              </w:rPr>
              <w:br/>
              <w:t>Allocation concealment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504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881E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Method used to implement the random allocation sequence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B2452A"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e.g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., numbered containers or central telephone), clarifying whether the sequence </w:t>
            </w:r>
            <w:proofErr w:type="gramStart"/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was concealed</w:t>
            </w:r>
            <w:proofErr w:type="gramEnd"/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until interventions were assigned.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9C52" w14:textId="3997F2A8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4f</w:t>
            </w:r>
          </w:p>
        </w:tc>
      </w:tr>
      <w:tr w:rsidR="00B2452A" w:rsidRPr="00B2452A" w14:paraId="0EBF534B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6367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Randomization --</w:t>
            </w:r>
            <w:r w:rsidRPr="00B2452A">
              <w:rPr>
                <w:rFonts w:ascii="Arial" w:eastAsia="Times New Roman" w:hAnsi="Arial" w:cs="Arial"/>
                <w:sz w:val="20"/>
                <w:szCs w:val="20"/>
              </w:rPr>
              <w:br/>
              <w:t>Implementation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64BF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D6D1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Who generated the allocation sequence, who enrolled participants, and who assigned participants to their groups</w:t>
              </w:r>
            </w:hyperlink>
            <w:proofErr w:type="gramStart"/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B44" w14:textId="2ABC35D7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4f</w:t>
            </w:r>
          </w:p>
        </w:tc>
      </w:tr>
      <w:tr w:rsidR="00B2452A" w:rsidRPr="00B2452A" w14:paraId="1EE91F7A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1194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Blinding (masking)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307C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D718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" w:anchor="11a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 xml:space="preserve">Whether or not participants, those administering the interventions, and those assessing the outcomes </w:t>
              </w:r>
              <w:proofErr w:type="gramStart"/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were blinded</w:t>
              </w:r>
              <w:proofErr w:type="gramEnd"/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 xml:space="preserve"> to group assignment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. If done, </w:t>
            </w:r>
            <w:hyperlink r:id="rId24" w:anchor="11b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 xml:space="preserve">how the success of blinding </w:t>
              </w:r>
              <w:proofErr w:type="gramStart"/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was evaluated</w:t>
              </w:r>
              <w:proofErr w:type="gramEnd"/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8995" w14:textId="11C14752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4f</w:t>
            </w:r>
          </w:p>
        </w:tc>
      </w:tr>
      <w:tr w:rsidR="00B2452A" w:rsidRPr="00B2452A" w14:paraId="2DEB1A65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5905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Statistical methods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C85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3CC7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" w:anchor="12a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Statistical methods used to compare groups for primary outcome(s)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specifying whether a one or two-sided confidence interval approach </w:t>
            </w:r>
            <w:proofErr w:type="gramStart"/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was used</w:t>
            </w:r>
            <w:proofErr w:type="gramEnd"/>
            <w:r w:rsidR="00B2452A" w:rsidRPr="00B2452A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26" w:anchor="12b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Methods for additional analyses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, such as subgroup analyses and adjusted analyses.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7C8E" w14:textId="55524B80" w:rsidR="00B2452A" w:rsidRPr="00B2452A" w:rsidRDefault="00637858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6f</w:t>
            </w:r>
          </w:p>
        </w:tc>
      </w:tr>
      <w:tr w:rsidR="00B2452A" w:rsidRPr="00B2452A" w14:paraId="6331F7E1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11F" w14:textId="77777777" w:rsidR="00B2452A" w:rsidRPr="00B2452A" w:rsidRDefault="00B2452A" w:rsidP="00B2452A">
            <w:pPr>
              <w:keepNext/>
              <w:numPr>
                <w:ilvl w:val="0"/>
                <w:numId w:val="19"/>
              </w:numPr>
              <w:tabs>
                <w:tab w:val="clear" w:pos="567"/>
              </w:tabs>
              <w:spacing w:before="0" w:after="0"/>
              <w:ind w:left="0" w:firstLine="0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RESULTS</w:t>
            </w:r>
          </w:p>
          <w:p w14:paraId="1F7AA03B" w14:textId="77777777" w:rsidR="00B2452A" w:rsidRPr="00B2452A" w:rsidRDefault="00B2452A" w:rsidP="00B2452A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B2452A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Participant flow</w:t>
            </w:r>
          </w:p>
          <w:p w14:paraId="3E61B33A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8FF6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ACAE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Flow of participants through each stage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(a diagram is strongly recommended). Specifically, for each group report the numbers of participants randomly assigned, receiving intended treatment, completing the study protocol, and analyzed for the primary outcome. </w:t>
            </w:r>
            <w:hyperlink r:id="rId28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Describe protocol deviations from study as planned, together with reasons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60A9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eastAsia="Times New Roman" w:cs="Times New Roman"/>
                <w:sz w:val="20"/>
                <w:szCs w:val="20"/>
              </w:rPr>
              <w:t>Figure 2</w:t>
            </w:r>
          </w:p>
        </w:tc>
      </w:tr>
      <w:tr w:rsidR="00B2452A" w:rsidRPr="00B2452A" w14:paraId="155CA92A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4D54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Recruitment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5A24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13FB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Dates defining the periods of recruitment and follow-up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C98" w14:textId="77DEA151" w:rsidR="00B2452A" w:rsidRPr="00B2452A" w:rsidRDefault="00F33C93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2452A" w:rsidRPr="00B2452A" w14:paraId="6DAB98C1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70D9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Baseline data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FE57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0A59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0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Baseline demographic and clinical characteristics of each group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E1C2" w14:textId="65D8425C" w:rsidR="00B2452A" w:rsidRPr="00B2452A" w:rsidRDefault="00F33C93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 xml:space="preserve"> and Table 1</w:t>
            </w:r>
          </w:p>
        </w:tc>
      </w:tr>
      <w:tr w:rsidR="00B2452A" w:rsidRPr="00B2452A" w14:paraId="0CF828C4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6AD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Numbers analyzed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E0B5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7552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1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 xml:space="preserve">Number of participants (denominator) in each group included in each analysis and whether the analysis was </w:t>
              </w:r>
            </w:hyperlink>
            <w:r w:rsidR="00B2452A" w:rsidRPr="00B2452A">
              <w:rPr>
                <w:rFonts w:eastAsia="Times New Roman" w:cs="Times New Roman"/>
                <w:i/>
                <w:sz w:val="20"/>
                <w:szCs w:val="20"/>
              </w:rPr>
              <w:t>“intention-to-treat”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and/or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452A" w:rsidRPr="00B2452A">
              <w:rPr>
                <w:rFonts w:eastAsia="Times New Roman" w:cs="Times New Roman"/>
                <w:i/>
                <w:sz w:val="20"/>
                <w:szCs w:val="20"/>
              </w:rPr>
              <w:t>alternative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analyses </w:t>
            </w:r>
            <w:proofErr w:type="gramStart"/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were conducted</w:t>
            </w:r>
            <w:proofErr w:type="gramEnd"/>
            <w:r w:rsidR="00B2452A" w:rsidRPr="00B2452A">
              <w:rPr>
                <w:rFonts w:eastAsia="Times New Roman" w:cs="Times New Roman"/>
                <w:sz w:val="20"/>
                <w:szCs w:val="20"/>
              </w:rPr>
              <w:t xml:space="preserve">.  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State the results in absolute numbers when feasible (</w:t>
            </w:r>
            <w:r w:rsidR="00B2452A"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e.g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., 10/20, not 50%).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7E0A" w14:textId="11005A05" w:rsidR="00B2452A" w:rsidRPr="00B2452A" w:rsidRDefault="00B2452A" w:rsidP="00F33C93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eastAsia="Times New Roman" w:cs="Times New Roman"/>
                <w:sz w:val="20"/>
                <w:szCs w:val="20"/>
              </w:rPr>
              <w:t xml:space="preserve">Figure 2, page </w:t>
            </w:r>
            <w:r w:rsidR="00F33C93">
              <w:rPr>
                <w:rFonts w:eastAsia="Times New Roman" w:cs="Times New Roman"/>
                <w:sz w:val="20"/>
                <w:szCs w:val="20"/>
              </w:rPr>
              <w:t>6and7</w:t>
            </w:r>
            <w:r w:rsidRPr="00B2452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2452A" w:rsidRPr="00B2452A" w14:paraId="44F45C6C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698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Outcomes and estimation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251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3A1C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2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For each primary and secondary outcome, a summary of results for each group, and the estimated effect size and its precision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B2452A"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e.g.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, 95% confidence interval). 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For the outcome(s) for which non-inferiority or equivalence </w:t>
            </w:r>
            <w:proofErr w:type="gramStart"/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is hypothesized</w:t>
            </w:r>
            <w:proofErr w:type="gramEnd"/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>, a figure showing confidence intervals and margins of equivalence may be useful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013D" w14:textId="5D0481A5" w:rsidR="00B2452A" w:rsidRPr="00B2452A" w:rsidRDefault="00F33C93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7ff</w:t>
            </w:r>
            <w:r w:rsidR="00B2452A" w:rsidRPr="00B2452A">
              <w:rPr>
                <w:rFonts w:eastAsia="Times New Roman" w:cs="Times New Roman"/>
                <w:sz w:val="20"/>
                <w:szCs w:val="20"/>
              </w:rPr>
              <w:t>, Figure 3-5 and Table 2 and Supplemental table 2 and 3</w:t>
            </w:r>
          </w:p>
        </w:tc>
      </w:tr>
      <w:tr w:rsidR="00B2452A" w:rsidRPr="00B2452A" w14:paraId="60020B19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7E36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Ancillary analyses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DBCB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F674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3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Address multiplicity by reporting any other analyses performed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, including subgroup </w:t>
            </w:r>
            <w:proofErr w:type="gramStart"/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analyses and adjusted analyses, indicating those pre-specified</w:t>
            </w:r>
            <w:proofErr w:type="gramEnd"/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 and those exploratory.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95C9" w14:textId="1DAC62A9" w:rsidR="00B2452A" w:rsidRPr="00B2452A" w:rsidRDefault="00F33C93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7ff</w:t>
            </w:r>
          </w:p>
        </w:tc>
      </w:tr>
      <w:tr w:rsidR="00B2452A" w:rsidRPr="00B2452A" w14:paraId="0324D90F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812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Adverse events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CA25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E4F3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4" w:history="1">
              <w:proofErr w:type="spellStart"/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All important</w:t>
              </w:r>
              <w:proofErr w:type="spellEnd"/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 xml:space="preserve"> adverse events or side effects in each intervention group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3B2" w14:textId="4CDBDA1B" w:rsidR="00B2452A" w:rsidRPr="00B2452A" w:rsidRDefault="00F33C93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 and Table 2</w:t>
            </w:r>
          </w:p>
        </w:tc>
      </w:tr>
      <w:tr w:rsidR="00B2452A" w:rsidRPr="00B2452A" w14:paraId="32143B5C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BA10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DISCUSSION</w:t>
            </w:r>
            <w:r w:rsidRPr="00B2452A">
              <w:rPr>
                <w:rFonts w:ascii="Arial" w:eastAsia="Times New Roman" w:hAnsi="Arial" w:cs="Arial"/>
                <w:sz w:val="20"/>
                <w:szCs w:val="20"/>
              </w:rPr>
              <w:br/>
              <w:t>Interpretation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D8B3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1031" w14:textId="77777777" w:rsidR="00B2452A" w:rsidRPr="00B2452A" w:rsidRDefault="00F33C93" w:rsidP="00B2452A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Interpretation of the results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 xml:space="preserve">, taking into account the </w:t>
            </w:r>
            <w:r w:rsidR="00B2452A" w:rsidRPr="00B2452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non-inferiority or equivalence hypothesis and any other </w:t>
            </w:r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study hypotheses, sources of potential bias or imprecision and the dangers associated with multiplicity of analyses and outcomes.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CE05" w14:textId="0ABB3B3E" w:rsidR="00B2452A" w:rsidRPr="00B2452A" w:rsidRDefault="00F33C93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9ff</w:t>
            </w:r>
          </w:p>
        </w:tc>
      </w:tr>
      <w:tr w:rsidR="00B2452A" w:rsidRPr="00B2452A" w14:paraId="2930426E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F778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Generalizability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963E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A03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6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Generalizability (external validity) of the trial findings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657C" w14:textId="16670FE7" w:rsidR="00B2452A" w:rsidRPr="00B2452A" w:rsidRDefault="00F33C93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B2452A" w:rsidRPr="00B2452A" w14:paraId="05C4C108" w14:textId="77777777" w:rsidTr="00B2452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3D85" w14:textId="77777777" w:rsidR="00B2452A" w:rsidRPr="00B2452A" w:rsidRDefault="00B2452A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Overall evidence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DCB4" w14:textId="77777777" w:rsidR="00B2452A" w:rsidRPr="00B2452A" w:rsidRDefault="00B2452A" w:rsidP="00B2452A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452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A083" w14:textId="77777777" w:rsidR="00B2452A" w:rsidRPr="00B2452A" w:rsidRDefault="00F33C93" w:rsidP="00B2452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7" w:history="1">
              <w:r w:rsidR="00B2452A" w:rsidRPr="00B2452A">
                <w:rPr>
                  <w:rFonts w:eastAsia="Times New Roman" w:cs="Times New Roman"/>
                  <w:color w:val="CC0000"/>
                  <w:sz w:val="20"/>
                  <w:szCs w:val="20"/>
                  <w:u w:val="single"/>
                </w:rPr>
                <w:t>General interpretation of the results in the context of current evidence</w:t>
              </w:r>
            </w:hyperlink>
            <w:r w:rsidR="00B2452A" w:rsidRPr="00B245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8122" w14:textId="5423CF76" w:rsidR="00B2452A" w:rsidRPr="00B2452A" w:rsidRDefault="00F33C93" w:rsidP="00B2452A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9ff</w:t>
            </w:r>
          </w:p>
        </w:tc>
      </w:tr>
    </w:tbl>
    <w:p w14:paraId="682E14EA" w14:textId="77777777" w:rsidR="00B2452A" w:rsidRPr="00B2452A" w:rsidRDefault="00B2452A" w:rsidP="00B2452A">
      <w:pPr>
        <w:spacing w:before="0" w:after="0"/>
        <w:jc w:val="center"/>
        <w:rPr>
          <w:rFonts w:eastAsia="Times New Roman" w:cs="Times New Roman"/>
          <w:b/>
          <w:bCs/>
          <w:sz w:val="12"/>
          <w:szCs w:val="20"/>
        </w:rPr>
      </w:pPr>
    </w:p>
    <w:p w14:paraId="4AE53A03" w14:textId="77777777" w:rsidR="00B2452A" w:rsidRPr="00B2452A" w:rsidRDefault="00F33C93" w:rsidP="00B2452A">
      <w:pPr>
        <w:spacing w:before="0" w:after="0"/>
        <w:jc w:val="center"/>
        <w:rPr>
          <w:rFonts w:eastAsia="Times New Roman" w:cs="Times New Roman"/>
          <w:b/>
          <w:bCs/>
          <w:sz w:val="22"/>
          <w:szCs w:val="20"/>
        </w:rPr>
      </w:pPr>
      <w:hyperlink r:id="rId38" w:history="1">
        <w:r w:rsidR="00B2452A" w:rsidRPr="00B2452A">
          <w:rPr>
            <w:rFonts w:eastAsia="Times New Roman" w:cs="Times New Roman"/>
            <w:b/>
            <w:bCs/>
            <w:color w:val="CC0000"/>
            <w:sz w:val="22"/>
            <w:szCs w:val="20"/>
            <w:u w:val="single"/>
          </w:rPr>
          <w:t>www.consort-statement.org</w:t>
        </w:r>
      </w:hyperlink>
    </w:p>
    <w:p w14:paraId="56EF593C" w14:textId="77777777" w:rsidR="00B2452A" w:rsidRPr="00B2452A" w:rsidRDefault="00B2452A" w:rsidP="00B2452A">
      <w:pPr>
        <w:spacing w:before="0" w:after="0"/>
        <w:jc w:val="center"/>
        <w:rPr>
          <w:rFonts w:eastAsia="Times New Roman" w:cs="Times New Roman"/>
          <w:b/>
          <w:bCs/>
          <w:sz w:val="22"/>
          <w:szCs w:val="20"/>
        </w:rPr>
      </w:pPr>
    </w:p>
    <w:p w14:paraId="3E79FA5A" w14:textId="77777777" w:rsidR="00B2452A" w:rsidRPr="00B2452A" w:rsidRDefault="00B2452A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3DC65815" w14:textId="77777777" w:rsidR="00B2452A" w:rsidRDefault="00B2452A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3F83A37D" w14:textId="77777777" w:rsidR="00B2452A" w:rsidRDefault="00B2452A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  <w:bookmarkStart w:id="0" w:name="_GoBack"/>
      <w:bookmarkEnd w:id="0"/>
    </w:p>
    <w:p w14:paraId="55CAA7C3" w14:textId="77777777" w:rsidR="00B2452A" w:rsidRDefault="00B2452A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53504645" w14:textId="77777777" w:rsidR="00B2452A" w:rsidRDefault="00B2452A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7F8CC2AF" w14:textId="77777777" w:rsidR="00B2452A" w:rsidRDefault="00B2452A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31329F21" w14:textId="77777777" w:rsidR="00B2452A" w:rsidRDefault="00B2452A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</w:p>
    <w:p w14:paraId="3408B80B" w14:textId="77777777" w:rsidR="00B2452A" w:rsidRDefault="00B2452A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  <w:sectPr w:rsidR="00B2452A" w:rsidSect="0093429D">
          <w:headerReference w:type="even" r:id="rId39"/>
          <w:footerReference w:type="even" r:id="rId40"/>
          <w:footerReference w:type="default" r:id="rId41"/>
          <w:headerReference w:type="first" r:id="rId4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02DCDBA8" w14:textId="00725458" w:rsidR="00B2452A" w:rsidRPr="00B2452A" w:rsidRDefault="005D7E0B" w:rsidP="00B2452A">
      <w:pPr>
        <w:pStyle w:val="EndNoteBibliography"/>
        <w:ind w:hanging="11"/>
        <w:rPr>
          <w:rFonts w:ascii="Times New Roman" w:eastAsia="Cambria" w:hAnsi="Times New Roman" w:cs="Times New Roman"/>
          <w:noProof w:val="0"/>
          <w:sz w:val="24"/>
          <w:szCs w:val="24"/>
        </w:rPr>
      </w:pPr>
      <w:r>
        <w:rPr>
          <w:rFonts w:ascii="Times New Roman" w:eastAsia="Cambria" w:hAnsi="Times New Roman" w:cs="Times New Roman"/>
          <w:noProof w:val="0"/>
          <w:sz w:val="24"/>
          <w:szCs w:val="24"/>
        </w:rPr>
        <w:lastRenderedPageBreak/>
        <w:t>Table</w:t>
      </w:r>
      <w:r w:rsidR="00B2452A" w:rsidRPr="00B2452A">
        <w:rPr>
          <w:rFonts w:ascii="Times New Roman" w:eastAsia="Cambria" w:hAnsi="Times New Roman" w:cs="Times New Roman"/>
          <w:noProof w:val="0"/>
          <w:sz w:val="24"/>
          <w:szCs w:val="24"/>
        </w:rPr>
        <w:t xml:space="preserve"> 2: Tendon properties before (PRE) and after (POST) the intervention period in the whole body vibration (WBV), heavy slow resistance (HSR) and waitlist control (WLC) groups.</w:t>
      </w:r>
    </w:p>
    <w:tbl>
      <w:tblPr>
        <w:tblStyle w:val="Tabellenraster"/>
        <w:tblW w:w="16629" w:type="dxa"/>
        <w:tblInd w:w="-1097" w:type="dxa"/>
        <w:tblLayout w:type="fixed"/>
        <w:tblLook w:val="04A0" w:firstRow="1" w:lastRow="0" w:firstColumn="1" w:lastColumn="0" w:noHBand="0" w:noVBand="1"/>
      </w:tblPr>
      <w:tblGrid>
        <w:gridCol w:w="1281"/>
        <w:gridCol w:w="520"/>
        <w:gridCol w:w="282"/>
        <w:gridCol w:w="566"/>
        <w:gridCol w:w="566"/>
        <w:gridCol w:w="236"/>
        <w:gridCol w:w="567"/>
        <w:gridCol w:w="853"/>
        <w:gridCol w:w="236"/>
        <w:gridCol w:w="567"/>
        <w:gridCol w:w="236"/>
        <w:gridCol w:w="569"/>
        <w:gridCol w:w="567"/>
        <w:gridCol w:w="236"/>
        <w:gridCol w:w="567"/>
        <w:gridCol w:w="851"/>
        <w:gridCol w:w="236"/>
        <w:gridCol w:w="567"/>
        <w:gridCol w:w="236"/>
        <w:gridCol w:w="569"/>
        <w:gridCol w:w="567"/>
        <w:gridCol w:w="236"/>
        <w:gridCol w:w="567"/>
        <w:gridCol w:w="851"/>
        <w:gridCol w:w="236"/>
        <w:gridCol w:w="539"/>
        <w:gridCol w:w="679"/>
        <w:gridCol w:w="708"/>
        <w:gridCol w:w="539"/>
        <w:gridCol w:w="679"/>
        <w:gridCol w:w="708"/>
        <w:gridCol w:w="12"/>
      </w:tblGrid>
      <w:tr w:rsidR="00B2452A" w14:paraId="795D60DA" w14:textId="77777777" w:rsidTr="00B2452A">
        <w:trPr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19A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1C4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HSR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FF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16F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WBV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A7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830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WLC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DEB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DA19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HSR vs WLC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E71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WBV vs WLC</w:t>
            </w:r>
          </w:p>
        </w:tc>
      </w:tr>
      <w:tr w:rsidR="00B2452A" w14:paraId="692770F8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2E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87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PRE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500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POST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1176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Δ</w:t>
            </w:r>
          </w:p>
          <w:p w14:paraId="27DEB6A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[95% CI]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0B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399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PRE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42C6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6A4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Δ</w:t>
            </w:r>
          </w:p>
          <w:p w14:paraId="77327F5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 xml:space="preserve"> [95% CI]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8E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B86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PRE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2E5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BC0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Δ</w:t>
            </w:r>
          </w:p>
          <w:p w14:paraId="6822D206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[95% CI]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1AA" w14:textId="77777777" w:rsidR="00B2452A" w:rsidRDefault="00B2452A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val="de-DE" w:eastAsia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664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de-DE" w:eastAsia="en-GB"/>
              </w:rPr>
              <w:t>F</w:t>
            </w:r>
            <w:r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de-DE" w:eastAsia="en-GB"/>
              </w:rPr>
              <w:t>(1,26)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4CA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de-DE" w:eastAsia="en-GB"/>
              </w:rPr>
              <w:t>P-Value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4A6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val="de-DE" w:eastAsia="en-GB"/>
              </w:rPr>
              <w:t>η</w:t>
            </w:r>
            <w:r>
              <w:rPr>
                <w:rFonts w:eastAsia="Times New Roman" w:cs="Times New Roman"/>
                <w:i/>
                <w:iCs/>
                <w:color w:val="000000"/>
                <w:spacing w:val="-200"/>
                <w:sz w:val="14"/>
                <w:szCs w:val="14"/>
                <w:vertAlign w:val="superscript"/>
                <w:lang w:val="de-DE" w:eastAsia="en-GB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vertAlign w:val="subscript"/>
                <w:lang w:val="de-DE" w:eastAsia="en-GB"/>
              </w:rPr>
              <w:t>p</w:t>
            </w: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val="de-DE" w:eastAsia="en-GB"/>
              </w:rPr>
              <w:t>-Value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4F6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de-DE" w:eastAsia="en-GB"/>
              </w:rPr>
              <w:t>F</w:t>
            </w:r>
            <w:r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de-DE" w:eastAsia="en-GB"/>
              </w:rPr>
              <w:t>(1,27)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901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de-DE" w:eastAsia="en-GB"/>
              </w:rPr>
              <w:t>P-Value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A27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val="de-DE" w:eastAsia="en-GB"/>
              </w:rPr>
              <w:t>η</w:t>
            </w:r>
            <w:r>
              <w:rPr>
                <w:rFonts w:eastAsia="Times New Roman" w:cs="Times New Roman"/>
                <w:i/>
                <w:iCs/>
                <w:color w:val="000000"/>
                <w:spacing w:val="-200"/>
                <w:sz w:val="14"/>
                <w:szCs w:val="14"/>
                <w:vertAlign w:val="superscript"/>
                <w:lang w:val="de-DE" w:eastAsia="en-GB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vertAlign w:val="subscript"/>
                <w:lang w:val="de-DE" w:eastAsia="en-GB"/>
              </w:rPr>
              <w:t>p</w:t>
            </w: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val="de-DE" w:eastAsia="en-GB"/>
              </w:rPr>
              <w:t>-Value</w:t>
            </w:r>
          </w:p>
        </w:tc>
      </w:tr>
      <w:tr w:rsidR="00B2452A" w14:paraId="29711F49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D8F3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MVC torque (Nm)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A99C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193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9C8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3B6F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1B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291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76C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CAE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17</w:t>
            </w:r>
          </w:p>
          <w:p w14:paraId="2439561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[6, 27]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29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F8CE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CCC7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D53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9B65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2C6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87C0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9A0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-3</w:t>
            </w:r>
          </w:p>
          <w:p w14:paraId="5F67F11B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[-16, 9]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E9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4BBC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199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686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04A0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3E99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509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47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721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8</w:t>
            </w:r>
          </w:p>
          <w:p w14:paraId="1E25473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[1, 16]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D5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EC0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DE4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3A0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48DB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2.31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CE6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2A6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.08</w:t>
            </w:r>
          </w:p>
        </w:tc>
      </w:tr>
      <w:tr w:rsidR="00B2452A" w14:paraId="52226901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0F0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PTF (N)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9140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5128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0FB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42DC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1404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BCEC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5526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A31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99A0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1493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864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398</w:t>
            </w:r>
          </w:p>
          <w:p w14:paraId="1C5A8AF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[198, 598]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CC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937E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5560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F30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64D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FA94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5556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FE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848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56C3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-3</w:t>
            </w:r>
          </w:p>
          <w:p w14:paraId="0330579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[-230, 223]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90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494E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129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3D1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B72E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5237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18C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806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135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122</w:t>
            </w:r>
          </w:p>
          <w:p w14:paraId="34E89AB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[-19, 263]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1A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724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4.70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D6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89C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FD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0.76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DA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8D23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.03</w:t>
            </w:r>
          </w:p>
        </w:tc>
      </w:tr>
      <w:tr w:rsidR="00B2452A" w14:paraId="18D7D37D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3DC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Strain (%)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E325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7.9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D2D7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581F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8B2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9.3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4F7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1CF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D573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1.4</w:t>
            </w:r>
          </w:p>
          <w:p w14:paraId="4AA377D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[0.3, 2.5]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AF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F32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8.6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00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D77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65AC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9.0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05A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508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4D76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0.4</w:t>
            </w:r>
          </w:p>
          <w:p w14:paraId="2478AE9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[-0.4, 1.1]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11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893C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8.5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A960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4E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3145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8.7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E55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95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83E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0.2</w:t>
            </w:r>
          </w:p>
          <w:p w14:paraId="4CD1AEB3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[-0.6, 1.0]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FF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155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17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E20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88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0.87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D32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49FB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.03</w:t>
            </w:r>
          </w:p>
        </w:tc>
      </w:tr>
      <w:tr w:rsidR="00B2452A" w14:paraId="4E449859" w14:textId="77777777" w:rsidTr="00B2452A">
        <w:trPr>
          <w:gridAfter w:val="1"/>
          <w:wAfter w:w="12" w:type="dxa"/>
          <w:trHeight w:val="30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29D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Stress (MPa)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14BC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5A0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56F8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4A2D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7145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447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B393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</w:t>
            </w:r>
          </w:p>
          <w:p w14:paraId="747AD66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[1, 4]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2FA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992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A48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A1A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0A69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457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8F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020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</w:t>
            </w:r>
          </w:p>
          <w:p w14:paraId="403D980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[-1, 5]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5D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E476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5BA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1F3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2D84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1060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A3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55A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</w:t>
            </w:r>
          </w:p>
          <w:p w14:paraId="6CDE5DD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[-1, 1]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5E7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535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5.23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E57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AF1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8D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06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13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.04</w:t>
            </w:r>
          </w:p>
        </w:tc>
      </w:tr>
      <w:tr w:rsidR="00B2452A" w14:paraId="00117848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681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Stiffness (N·mm</w:t>
            </w:r>
            <w:r>
              <w:rPr>
                <w:rFonts w:cs="Times New Roman"/>
                <w:sz w:val="14"/>
                <w:szCs w:val="14"/>
                <w:vertAlign w:val="superscript"/>
                <w:lang w:val="en-GB"/>
              </w:rPr>
              <w:t>-1</w:t>
            </w:r>
            <w:r>
              <w:rPr>
                <w:rFonts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51C9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2337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698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5443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771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741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2144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2D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3463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774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01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-193</w:t>
            </w:r>
          </w:p>
          <w:p w14:paraId="06D5824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[-359, -28]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5D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2F9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2194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82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FC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F6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2186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2C8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402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281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-8</w:t>
            </w:r>
          </w:p>
          <w:p w14:paraId="2D3A44E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[-187, 170]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B1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332E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2103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CE3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200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6A2E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2122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39C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7E8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1A6B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18</w:t>
            </w:r>
          </w:p>
          <w:p w14:paraId="45DC741B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[-150, 187]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59A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BDF6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2.21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581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0E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8B4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AEB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11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.01</w:t>
            </w:r>
          </w:p>
          <w:p w14:paraId="2267B82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</w:tr>
      <w:tr w:rsidR="00B2452A" w14:paraId="6E34EC05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2525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Modulus (</w:t>
            </w:r>
            <w:proofErr w:type="spellStart"/>
            <w:r>
              <w:rPr>
                <w:rFonts w:cs="Times New Roman"/>
                <w:sz w:val="14"/>
                <w:szCs w:val="14"/>
                <w:lang w:val="en-GB"/>
              </w:rPr>
              <w:t>GPa</w:t>
            </w:r>
            <w:proofErr w:type="spellEnd"/>
            <w:r>
              <w:rPr>
                <w:rFonts w:cs="Times New Roman"/>
                <w:sz w:val="14"/>
                <w:szCs w:val="14"/>
                <w:lang w:val="en-GB"/>
              </w:rPr>
              <w:t>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BEC0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D01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3A5A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532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E64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E29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047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0.0</w:t>
            </w:r>
          </w:p>
          <w:p w14:paraId="6996186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[0.0, 0.1]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3C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E0A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B2C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8C7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505A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8EB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223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8B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0.0</w:t>
            </w:r>
          </w:p>
          <w:p w14:paraId="21549AD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[0.0, 0.1]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18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6B0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F15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AC95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A924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C22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8BC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B5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0.0</w:t>
            </w:r>
          </w:p>
          <w:p w14:paraId="14AB58E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[-0.1, 0.0]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34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A1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0.47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378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66C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CC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B0A3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45F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.05</w:t>
            </w:r>
          </w:p>
        </w:tc>
      </w:tr>
      <w:tr w:rsidR="00B2452A" w14:paraId="735712E4" w14:textId="77777777" w:rsidTr="00B2452A">
        <w:trPr>
          <w:gridAfter w:val="1"/>
          <w:wAfter w:w="12" w:type="dxa"/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D1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Proximal tendon CSA (mm²)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973A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4DA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1738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13D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BF7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AD5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C0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</w:t>
            </w:r>
          </w:p>
          <w:p w14:paraId="53471A1B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[-4, 10]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52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713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45D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B2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E40B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61C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B25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D8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-2</w:t>
            </w:r>
          </w:p>
          <w:p w14:paraId="01535480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[-9, 6]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530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1676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943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0825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664E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A9B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69C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0BA0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</w:t>
            </w:r>
          </w:p>
          <w:p w14:paraId="31BBAC0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[-3, 9]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2A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4A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68F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.897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7379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&lt;.01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05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0.93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020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4A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.03</w:t>
            </w:r>
          </w:p>
        </w:tc>
      </w:tr>
      <w:tr w:rsidR="00B2452A" w14:paraId="6BCED3DB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A82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Mid-tendon CSA (mm²)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5BE6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144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52E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6BA5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58DA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A113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35B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535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-6</w:t>
            </w:r>
          </w:p>
          <w:p w14:paraId="72B9664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[-10, -1]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A8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0856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86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E2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C3D7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EAB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5A7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0A6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-7</w:t>
            </w:r>
          </w:p>
          <w:p w14:paraId="75B91CE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[-15. 1]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EE7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3B48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FA3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1D1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047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1F9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27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0D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5</w:t>
            </w:r>
          </w:p>
          <w:p w14:paraId="64554080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[0, 10]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663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AF6B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8.95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725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3E9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B9B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10.27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9F0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C6AE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.27</w:t>
            </w:r>
          </w:p>
        </w:tc>
      </w:tr>
      <w:tr w:rsidR="00B2452A" w14:paraId="7E24A910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5FC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Distal tendon CSA (mm²)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6DBB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145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573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4F8A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3F78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AC5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80D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B6A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</w:t>
            </w:r>
          </w:p>
          <w:p w14:paraId="68871D1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[-5, 7]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7EA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23D5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623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CEE5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F03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7E8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9CA5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5369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-5</w:t>
            </w:r>
          </w:p>
          <w:p w14:paraId="5A39CB7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[-11, 2]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84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CFA1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43C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A6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3F07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B1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7EFA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3B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-1</w:t>
            </w:r>
          </w:p>
          <w:p w14:paraId="7B37E3C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[-6, 3]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63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719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F55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EC2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A7A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1.19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4AB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81D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.04</w:t>
            </w:r>
          </w:p>
        </w:tc>
      </w:tr>
      <w:tr w:rsidR="00B2452A" w14:paraId="089E1745" w14:textId="77777777" w:rsidTr="00B2452A">
        <w:trPr>
          <w:gridAfter w:val="1"/>
          <w:wAfter w:w="12" w:type="dxa"/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CA57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Affected tendon CSA (mm²)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4B70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EDB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4C9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6CA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001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8076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2B79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</w:t>
            </w:r>
          </w:p>
          <w:p w14:paraId="0F179D7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[-2, 10]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121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71D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E8E3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0C87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7C7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EBB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55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8F7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-1</w:t>
            </w:r>
          </w:p>
          <w:p w14:paraId="473ACB7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[-9, 7]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09A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7025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313A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C9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39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C1A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731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04C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</w:t>
            </w:r>
          </w:p>
          <w:p w14:paraId="39BD95E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[-5, 8]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8A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D04C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0.48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E75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093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81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08A8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FEC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.01</w:t>
            </w:r>
          </w:p>
        </w:tc>
      </w:tr>
      <w:tr w:rsidR="00B2452A" w14:paraId="0F27E03C" w14:textId="77777777" w:rsidTr="00B2452A">
        <w:trPr>
          <w:gridAfter w:val="1"/>
          <w:wAfter w:w="12" w:type="dxa"/>
          <w:trHeight w:val="2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6DC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Mean CSA (mm²)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88F2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152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65FC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45A0" w14:textId="77777777" w:rsidR="00B2452A" w:rsidRDefault="00B2452A">
            <w:pPr>
              <w:spacing w:after="0"/>
              <w:jc w:val="both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C3C6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42B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7BBE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1EBF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-1</w:t>
            </w:r>
          </w:p>
          <w:p w14:paraId="419F6B2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[-4, 3]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12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E808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37F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26B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43D4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CD78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9EF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51C1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-5</w:t>
            </w:r>
          </w:p>
          <w:p w14:paraId="0BFC43BD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[-10, 1]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F6B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39D5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71AD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6C2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B34F" w14:textId="77777777" w:rsidR="00B2452A" w:rsidRDefault="00B2452A">
            <w:pPr>
              <w:spacing w:after="0"/>
              <w:jc w:val="right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795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B659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6F84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2</w:t>
            </w:r>
          </w:p>
          <w:p w14:paraId="7AAFE61A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[-1, 6]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AC4" w14:textId="77777777" w:rsidR="00B2452A" w:rsidRDefault="00B2452A">
            <w:pPr>
              <w:spacing w:after="0"/>
              <w:rPr>
                <w:rFonts w:cs="Times New Roman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8CD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0.87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F390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C4E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0FC2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4.51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5067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71D6" w14:textId="77777777" w:rsidR="00B2452A" w:rsidRDefault="00B2452A">
            <w:pPr>
              <w:spacing w:after="0"/>
              <w:jc w:val="center"/>
              <w:rPr>
                <w:rFonts w:cs="Times New Roman"/>
                <w:sz w:val="14"/>
                <w:szCs w:val="14"/>
                <w:lang w:val="en-GB"/>
              </w:rPr>
            </w:pPr>
            <w:r>
              <w:rPr>
                <w:rFonts w:cs="Times New Roman"/>
                <w:sz w:val="14"/>
                <w:szCs w:val="14"/>
                <w:lang w:val="en-GB"/>
              </w:rPr>
              <w:t>.14</w:t>
            </w:r>
          </w:p>
        </w:tc>
      </w:tr>
    </w:tbl>
    <w:p w14:paraId="0B16AC9D" w14:textId="70F8DB38" w:rsidR="00B2452A" w:rsidRDefault="00B2452A" w:rsidP="00B2452A">
      <w:pPr>
        <w:spacing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Values are expressed as means ± SD. PTF: patellar tendon force; MVC: maximal voluntary contraction; CSA: cross-sectional area; affected tendon CSA: CSA of the affected tendon region.</w:t>
      </w:r>
    </w:p>
    <w:p w14:paraId="7FE8C86A" w14:textId="77777777" w:rsidR="00B2452A" w:rsidRDefault="00B2452A" w:rsidP="00B2452A">
      <w:pPr>
        <w:rPr>
          <w:rFonts w:cs="Times New Roman"/>
          <w:lang w:val="en-GB"/>
        </w:rPr>
      </w:pPr>
    </w:p>
    <w:p w14:paraId="7D2794B2" w14:textId="1D538CD1" w:rsidR="00B2452A" w:rsidRDefault="005D7E0B" w:rsidP="00B2452A">
      <w:pPr>
        <w:spacing w:line="480" w:lineRule="auto"/>
        <w:rPr>
          <w:rFonts w:cs="Times New Roman"/>
          <w:sz w:val="22"/>
          <w:lang w:val="en-GB"/>
        </w:rPr>
      </w:pPr>
      <w:r>
        <w:rPr>
          <w:rFonts w:cs="Times New Roman"/>
          <w:lang w:val="en-GB"/>
        </w:rPr>
        <w:t>Table</w:t>
      </w:r>
      <w:r w:rsidR="00B2452A">
        <w:rPr>
          <w:rFonts w:cs="Times New Roman"/>
          <w:lang w:val="en-GB"/>
        </w:rPr>
        <w:t xml:space="preserve"> 3: </w:t>
      </w:r>
      <w:r w:rsidR="00D163CA">
        <w:rPr>
          <w:rFonts w:cs="Times New Roman"/>
          <w:lang w:val="en-GB"/>
        </w:rPr>
        <w:t>Associations</w:t>
      </w:r>
      <w:r w:rsidR="00B2452A">
        <w:rPr>
          <w:rFonts w:cs="Times New Roman"/>
          <w:lang w:val="en-GB"/>
        </w:rPr>
        <w:t xml:space="preserve"> between changes in clinical symptoms and changes in tendon properties.</w:t>
      </w:r>
    </w:p>
    <w:tbl>
      <w:tblPr>
        <w:tblStyle w:val="Tabellenraster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B2452A" w14:paraId="3B8F2CA7" w14:textId="77777777" w:rsidTr="00B245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489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FFC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PTF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55E6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Strain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19BD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Stress (MPa)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68E9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Stiffness (N</w:t>
            </w:r>
            <w:r>
              <w:rPr>
                <w:rFonts w:ascii="Cambria Math" w:hAnsi="Cambria Math" w:cs="Cambria Math"/>
                <w:sz w:val="20"/>
                <w:szCs w:val="20"/>
                <w:lang w:val="en-GB"/>
              </w:rPr>
              <w:t>⋅</w:t>
            </w:r>
            <w:r>
              <w:rPr>
                <w:rFonts w:cs="Times New Roman"/>
                <w:sz w:val="20"/>
                <w:szCs w:val="20"/>
                <w:lang w:val="en-GB"/>
              </w:rPr>
              <w:t>mm</w:t>
            </w:r>
            <w:r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-1</w:t>
            </w:r>
            <w:r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9939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Modulus (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GPa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ECBB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MVC torque (Nm)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B7A5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pCSA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(mm²)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1C7F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mCSA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(mm²)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8CF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dCSA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(mm²)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41A3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meanCSA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(mm²)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EE8B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affectedCSA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(mm²)</w:t>
            </w:r>
          </w:p>
        </w:tc>
      </w:tr>
      <w:tr w:rsidR="00B2452A" w14:paraId="2AD01ADA" w14:textId="77777777" w:rsidTr="00B2452A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DA8E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VAS</w:t>
            </w:r>
          </w:p>
          <w:p w14:paraId="61BD7C42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(0-10)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E7CA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-.021 (P=.888)</w:t>
            </w:r>
          </w:p>
          <w:p w14:paraId="7D4CF4DD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0C5AC33D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[-.31, .26]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C5DE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-.193 (P=.189)</w:t>
            </w:r>
          </w:p>
          <w:p w14:paraId="65B38CCB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342D3BF6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[-.47, .08]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1BA4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.025 (P=.865)</w:t>
            </w:r>
          </w:p>
          <w:p w14:paraId="3CCB4329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5CDC5AE7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[-.26, .31]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360C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.139 (P=.347)</w:t>
            </w:r>
          </w:p>
          <w:p w14:paraId="465E33F0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26FB6644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[-.14, .42]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FDA5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.141 (P=.340)</w:t>
            </w:r>
          </w:p>
          <w:p w14:paraId="29A56C99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4A43F243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[-.14, .42]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586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-.012 (P=.934)</w:t>
            </w:r>
          </w:p>
          <w:p w14:paraId="60593FB5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5AEDEE46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[-.30, .27]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E65E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-.077 (P=.604)</w:t>
            </w:r>
          </w:p>
          <w:p w14:paraId="0CC4966B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6CCB3A7F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[-.36, .21]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F9BF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.084 (P=.571)</w:t>
            </w:r>
          </w:p>
          <w:p w14:paraId="6D6CE588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05AE87BF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[-.20, .37]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F40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-.109 </w:t>
            </w:r>
          </w:p>
          <w:p w14:paraId="26AA9AF5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(P=. 461)</w:t>
            </w:r>
          </w:p>
          <w:p w14:paraId="7A075F06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07D567F6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[-.39, .17]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08BC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-.042 (P=.779)</w:t>
            </w:r>
          </w:p>
          <w:p w14:paraId="6615C8E5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6CC8E6A9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[-.33, .24]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9B1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-.086 (P=.560)</w:t>
            </w:r>
          </w:p>
          <w:p w14:paraId="7A578581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0AA9AFF6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[-.37, .20]</w:t>
            </w:r>
          </w:p>
        </w:tc>
      </w:tr>
      <w:tr w:rsidR="00B2452A" w14:paraId="0EF8668C" w14:textId="77777777" w:rsidTr="00B2452A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6AA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VISA-P</w:t>
            </w:r>
          </w:p>
          <w:p w14:paraId="62DD8696" w14:textId="77777777" w:rsidR="00B2452A" w:rsidRDefault="00B2452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 (0-100)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167C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.267 (P=.067)</w:t>
            </w:r>
          </w:p>
          <w:p w14:paraId="5E4885C3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1F406734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[.01, .54]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5CF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.189 (P=.199)</w:t>
            </w:r>
          </w:p>
          <w:p w14:paraId="6CB9B75A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2BBBD788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[-.08, .47]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3C2B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.211 (P=.150)</w:t>
            </w:r>
          </w:p>
          <w:p w14:paraId="4E392D90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0295D564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[-.06, .49]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1C45" w14:textId="77777777" w:rsidR="00B2452A" w:rsidRDefault="00B2452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-.282 (P=.052)</w:t>
            </w:r>
          </w:p>
          <w:p w14:paraId="22D14CBA" w14:textId="77777777" w:rsidR="00B2452A" w:rsidRDefault="00B2452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95% CI</w:t>
            </w:r>
          </w:p>
          <w:p w14:paraId="527934E4" w14:textId="77777777" w:rsidR="00B2452A" w:rsidRDefault="00B2452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[-.55, -.03]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E6F2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-.204 (P=.164)</w:t>
            </w:r>
          </w:p>
          <w:p w14:paraId="7E1E9CC4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7770F6A6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[-.48, .07]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2A6D" w14:textId="77777777" w:rsidR="00B2452A" w:rsidRDefault="00B2452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.305 (P=.035)</w:t>
            </w:r>
          </w:p>
          <w:p w14:paraId="4B6F75A2" w14:textId="77777777" w:rsidR="00B2452A" w:rsidRDefault="00B2452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95% CI</w:t>
            </w:r>
          </w:p>
          <w:p w14:paraId="0E00A01F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[.06, .57]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7B0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.124 (P=.402)</w:t>
            </w:r>
          </w:p>
          <w:p w14:paraId="57FB7E24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662317CC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[-.16, .41]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C73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-.171 (P=.246)</w:t>
            </w:r>
          </w:p>
          <w:p w14:paraId="319A24D5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0183DF5E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[-.45, .10]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C069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.074 (P=.615)</w:t>
            </w:r>
          </w:p>
          <w:p w14:paraId="590E5CE0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170DF5CA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[-.21, .36]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F5E4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.009 (P=.950)</w:t>
            </w:r>
          </w:p>
          <w:p w14:paraId="0CD7E574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518A3A67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[-.28, .29]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6227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.191 (p=.194)</w:t>
            </w:r>
          </w:p>
          <w:p w14:paraId="009538C1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95% CI</w:t>
            </w:r>
          </w:p>
          <w:p w14:paraId="77AEFBA2" w14:textId="77777777" w:rsidR="00B2452A" w:rsidRDefault="00B2452A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[-.08, .47]</w:t>
            </w:r>
          </w:p>
        </w:tc>
      </w:tr>
    </w:tbl>
    <w:p w14:paraId="6A82CF11" w14:textId="77777777" w:rsidR="00B2452A" w:rsidRDefault="00B2452A" w:rsidP="00B2452A">
      <w:pPr>
        <w:spacing w:line="480" w:lineRule="auto"/>
        <w:rPr>
          <w:rFonts w:cs="Times New Roman"/>
          <w:sz w:val="22"/>
          <w:lang w:val="en-GB"/>
        </w:rPr>
      </w:pPr>
      <w:r>
        <w:rPr>
          <w:rFonts w:cs="Times New Roman"/>
          <w:lang w:val="en-GB"/>
        </w:rPr>
        <w:t xml:space="preserve">CI: confidence interval; PTF: patellar tendon force; MVC: maximum voluntary contraction; </w:t>
      </w:r>
      <w:proofErr w:type="spellStart"/>
      <w:r>
        <w:rPr>
          <w:rFonts w:cs="Times New Roman"/>
          <w:lang w:val="en-GB"/>
        </w:rPr>
        <w:t>pCSA</w:t>
      </w:r>
      <w:proofErr w:type="spellEnd"/>
      <w:r>
        <w:rPr>
          <w:rFonts w:cs="Times New Roman"/>
          <w:lang w:val="en-GB"/>
        </w:rPr>
        <w:t xml:space="preserve">: proximal cross sectional area; </w:t>
      </w:r>
      <w:proofErr w:type="spellStart"/>
      <w:r>
        <w:rPr>
          <w:rFonts w:cs="Times New Roman"/>
          <w:lang w:val="en-GB"/>
        </w:rPr>
        <w:t>mCSA</w:t>
      </w:r>
      <w:proofErr w:type="spellEnd"/>
      <w:r>
        <w:rPr>
          <w:rFonts w:cs="Times New Roman"/>
          <w:lang w:val="en-GB"/>
        </w:rPr>
        <w:t xml:space="preserve">: mid-tendon cross sectional area; </w:t>
      </w:r>
      <w:proofErr w:type="spellStart"/>
      <w:r>
        <w:rPr>
          <w:rFonts w:cs="Times New Roman"/>
          <w:lang w:val="en-GB"/>
        </w:rPr>
        <w:t>dCSA</w:t>
      </w:r>
      <w:proofErr w:type="spellEnd"/>
      <w:r>
        <w:rPr>
          <w:rFonts w:cs="Times New Roman"/>
          <w:lang w:val="en-GB"/>
        </w:rPr>
        <w:t>: distal cross sectional area; affected CSA: CSA of the affected tendon region.</w:t>
      </w:r>
    </w:p>
    <w:p w14:paraId="374EA095" w14:textId="77777777" w:rsidR="00B2452A" w:rsidRDefault="00B2452A" w:rsidP="00B2452A">
      <w:pPr>
        <w:rPr>
          <w:rFonts w:cs="Times New Roman"/>
          <w:lang w:val="en-GB"/>
        </w:rPr>
      </w:pPr>
    </w:p>
    <w:p w14:paraId="52414029" w14:textId="77777777" w:rsidR="00B2452A" w:rsidRPr="00B2452A" w:rsidRDefault="00B2452A" w:rsidP="00B2452A">
      <w:pPr>
        <w:rPr>
          <w:lang w:val="en-GB"/>
        </w:rPr>
      </w:pPr>
    </w:p>
    <w:sectPr w:rsidR="00B2452A" w:rsidRPr="00B2452A" w:rsidSect="00B2452A">
      <w:pgSz w:w="16838" w:h="11906" w:orient="landscape" w:code="9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51AE1E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33C9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51AE1E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33C93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45F9A0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2452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45F9A0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2452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33D45"/>
    <w:rsid w:val="00593EEA"/>
    <w:rsid w:val="005A5EEE"/>
    <w:rsid w:val="005D7E0B"/>
    <w:rsid w:val="006375C7"/>
    <w:rsid w:val="00637858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452A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163CA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33C93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Standard"/>
    <w:link w:val="EndNoteBibliographyZchn"/>
    <w:rsid w:val="00B2452A"/>
    <w:pPr>
      <w:spacing w:before="0" w:after="160"/>
    </w:pPr>
    <w:rPr>
      <w:rFonts w:ascii="Calibri" w:hAnsi="Calibri" w:cs="Calibri"/>
      <w:noProof/>
      <w:sz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B2452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ort-statement.org/index.aspx?o=1017" TargetMode="External"/><Relationship Id="rId18" Type="http://schemas.openxmlformats.org/officeDocument/2006/relationships/hyperlink" Target="http://www.consort-statement.org/index.aspx?o=1024" TargetMode="External"/><Relationship Id="rId26" Type="http://schemas.openxmlformats.org/officeDocument/2006/relationships/hyperlink" Target="http://www.consort-statement.org/index.aspx?o=1029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nsort-statement.org/index.aspx?o=1026" TargetMode="External"/><Relationship Id="rId34" Type="http://schemas.openxmlformats.org/officeDocument/2006/relationships/hyperlink" Target="http://www.consort-statement.org/index.aspx?o=1092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nsort-statement.org/index.aspx?o=1017" TargetMode="External"/><Relationship Id="rId17" Type="http://schemas.openxmlformats.org/officeDocument/2006/relationships/hyperlink" Target="http://www.consort-statement.org/index.aspx?o=1023" TargetMode="External"/><Relationship Id="rId25" Type="http://schemas.openxmlformats.org/officeDocument/2006/relationships/hyperlink" Target="http://www.consort-statement.org/index.aspx?o=1029" TargetMode="External"/><Relationship Id="rId33" Type="http://schemas.openxmlformats.org/officeDocument/2006/relationships/hyperlink" Target="http://www.consort-statement.org/index.aspx?o=1091" TargetMode="External"/><Relationship Id="rId38" Type="http://schemas.openxmlformats.org/officeDocument/2006/relationships/hyperlink" Target="http://www.consort-statemen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ort-statement.org/index.aspx?o=1023" TargetMode="External"/><Relationship Id="rId20" Type="http://schemas.openxmlformats.org/officeDocument/2006/relationships/hyperlink" Target="http://www.consort-statement.org/index.aspx?o=1025" TargetMode="External"/><Relationship Id="rId29" Type="http://schemas.openxmlformats.org/officeDocument/2006/relationships/hyperlink" Target="http://www.consort-statement.org/index.aspx?o=1087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ort-statement.org/index.aspx?o=1016" TargetMode="External"/><Relationship Id="rId24" Type="http://schemas.openxmlformats.org/officeDocument/2006/relationships/hyperlink" Target="http://www.consort-statement.org/index.aspx?o=1028" TargetMode="External"/><Relationship Id="rId32" Type="http://schemas.openxmlformats.org/officeDocument/2006/relationships/hyperlink" Target="http://www.consort-statement.org/index.aspx?o=1090" TargetMode="External"/><Relationship Id="rId37" Type="http://schemas.openxmlformats.org/officeDocument/2006/relationships/hyperlink" Target="http://www.consort-statement.org/index.aspx?o=1095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ort-statement.org/index.aspx?o=1022" TargetMode="External"/><Relationship Id="rId23" Type="http://schemas.openxmlformats.org/officeDocument/2006/relationships/hyperlink" Target="http://www.consort-statement.org/index.aspx?o=1028" TargetMode="External"/><Relationship Id="rId28" Type="http://schemas.openxmlformats.org/officeDocument/2006/relationships/hyperlink" Target="http://www.consort-statement.org/index.aspx?o=1086" TargetMode="External"/><Relationship Id="rId36" Type="http://schemas.openxmlformats.org/officeDocument/2006/relationships/hyperlink" Target="http://www.consort-statement.org/index.aspx?o=1094" TargetMode="External"/><Relationship Id="rId10" Type="http://schemas.openxmlformats.org/officeDocument/2006/relationships/hyperlink" Target="http://www.consort-statement.org/index.aspx?o=1107" TargetMode="External"/><Relationship Id="rId19" Type="http://schemas.openxmlformats.org/officeDocument/2006/relationships/hyperlink" Target="http://www.consort-statement.org/index.aspx?o=1024" TargetMode="External"/><Relationship Id="rId31" Type="http://schemas.openxmlformats.org/officeDocument/2006/relationships/hyperlink" Target="http://www.consort-statement.org/index.aspx?o=108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consort-statement.org/icon.gif" TargetMode="External"/><Relationship Id="rId14" Type="http://schemas.openxmlformats.org/officeDocument/2006/relationships/hyperlink" Target="http://www.consort-statement.org/index.aspx?o=1021" TargetMode="External"/><Relationship Id="rId22" Type="http://schemas.openxmlformats.org/officeDocument/2006/relationships/hyperlink" Target="http://www.consort-statement.org/index.aspx?o=1027" TargetMode="External"/><Relationship Id="rId27" Type="http://schemas.openxmlformats.org/officeDocument/2006/relationships/hyperlink" Target="http://www.consort-statement.org/index.aspx?o=1018" TargetMode="External"/><Relationship Id="rId30" Type="http://schemas.openxmlformats.org/officeDocument/2006/relationships/hyperlink" Target="http://www.consort-statement.org/index.aspx?o=1088" TargetMode="External"/><Relationship Id="rId35" Type="http://schemas.openxmlformats.org/officeDocument/2006/relationships/hyperlink" Target="http://www.consort-statement.org/index.aspx?o=1019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0C11DA-916E-4AFE-B931-387AD4CA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1445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Rieder Florian</cp:lastModifiedBy>
  <cp:revision>4</cp:revision>
  <cp:lastPrinted>2013-10-03T12:51:00Z</cp:lastPrinted>
  <dcterms:created xsi:type="dcterms:W3CDTF">2022-10-11T10:25:00Z</dcterms:created>
  <dcterms:modified xsi:type="dcterms:W3CDTF">2022-10-11T10:33:00Z</dcterms:modified>
</cp:coreProperties>
</file>