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93E" w:rsidRDefault="0086493E" w:rsidP="0086493E">
      <w:pPr>
        <w:rPr>
          <w:rFonts w:ascii="Arial" w:hAnsi="Arial" w:cs="Arial"/>
          <w:bCs/>
          <w:sz w:val="20"/>
          <w:szCs w:val="20"/>
          <w:lang w:val="en-GB"/>
        </w:rPr>
      </w:pPr>
      <w:r w:rsidRPr="009B3247">
        <w:rPr>
          <w:rFonts w:ascii="Arial" w:hAnsi="Arial" w:cs="Arial"/>
          <w:b/>
          <w:sz w:val="20"/>
          <w:szCs w:val="20"/>
          <w:lang w:val="en-GB"/>
        </w:rPr>
        <w:t>Table 2</w:t>
      </w:r>
      <w:r w:rsidR="009B3247" w:rsidRPr="009B3247">
        <w:rPr>
          <w:rFonts w:ascii="Arial" w:hAnsi="Arial" w:cs="Arial"/>
          <w:b/>
          <w:sz w:val="20"/>
          <w:szCs w:val="20"/>
          <w:lang w:val="en-GB"/>
        </w:rPr>
        <w:t>:</w:t>
      </w:r>
      <w:r w:rsidRPr="009B324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9B3247">
        <w:rPr>
          <w:rFonts w:ascii="Arial" w:hAnsi="Arial" w:cs="Arial"/>
          <w:bCs/>
          <w:sz w:val="20"/>
          <w:szCs w:val="20"/>
          <w:lang w:val="en-GB"/>
        </w:rPr>
        <w:t xml:space="preserve">Validity of key variables registered in </w:t>
      </w:r>
      <w:proofErr w:type="spellStart"/>
      <w:r w:rsidRPr="009B3247">
        <w:rPr>
          <w:rFonts w:ascii="Arial" w:hAnsi="Arial" w:cs="Arial"/>
          <w:bCs/>
          <w:sz w:val="20"/>
          <w:szCs w:val="20"/>
          <w:lang w:val="en-GB"/>
        </w:rPr>
        <w:t>NKLR</w:t>
      </w:r>
      <w:proofErr w:type="spellEnd"/>
      <w:r w:rsidRPr="009B3247">
        <w:rPr>
          <w:rFonts w:ascii="Arial" w:hAnsi="Arial" w:cs="Arial"/>
          <w:bCs/>
          <w:sz w:val="20"/>
          <w:szCs w:val="20"/>
          <w:lang w:val="en-GB"/>
        </w:rPr>
        <w:t xml:space="preserve"> for revision reconstructions</w:t>
      </w:r>
    </w:p>
    <w:p w:rsidR="00FB04F3" w:rsidRPr="009B3247" w:rsidRDefault="00FB04F3" w:rsidP="0086493E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ellrutenett"/>
        <w:tblpPr w:leftFromText="141" w:rightFromText="141" w:vertAnchor="text" w:horzAnchor="margin" w:tblpXSpec="center" w:tblpY="163"/>
        <w:tblW w:w="10343" w:type="dxa"/>
        <w:tblLook w:val="0480" w:firstRow="0" w:lastRow="0" w:firstColumn="1" w:lastColumn="0" w:noHBand="0" w:noVBand="1"/>
      </w:tblPr>
      <w:tblGrid>
        <w:gridCol w:w="2382"/>
        <w:gridCol w:w="1630"/>
        <w:gridCol w:w="814"/>
        <w:gridCol w:w="814"/>
        <w:gridCol w:w="1301"/>
        <w:gridCol w:w="1418"/>
        <w:gridCol w:w="1984"/>
      </w:tblGrid>
      <w:tr w:rsidR="00FB04F3" w:rsidRPr="009B3247" w:rsidTr="00FB04F3">
        <w:trPr>
          <w:trHeight w:val="558"/>
        </w:trPr>
        <w:tc>
          <w:tcPr>
            <w:tcW w:w="2382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:rsidR="00FB04F3" w:rsidRPr="009B3247" w:rsidRDefault="00FB04F3" w:rsidP="00FB04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b/>
                <w:sz w:val="20"/>
                <w:szCs w:val="20"/>
                <w:lang w:val="en-GB"/>
              </w:rPr>
              <w:t>NKLR database</w:t>
            </w:r>
          </w:p>
        </w:tc>
        <w:tc>
          <w:tcPr>
            <w:tcW w:w="1628" w:type="dxa"/>
            <w:gridSpan w:val="2"/>
          </w:tcPr>
          <w:p w:rsidR="00FB04F3" w:rsidRPr="001F0E33" w:rsidRDefault="00FB04F3" w:rsidP="00FB04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F0E33">
              <w:rPr>
                <w:rFonts w:ascii="Arial" w:hAnsi="Arial" w:cs="Arial"/>
                <w:b/>
                <w:sz w:val="20"/>
                <w:szCs w:val="20"/>
                <w:lang w:val="en-GB"/>
              </w:rPr>
              <w:t>Medical record</w:t>
            </w:r>
          </w:p>
          <w:p w:rsidR="00FB04F3" w:rsidRPr="009B3247" w:rsidRDefault="00FB04F3" w:rsidP="00FB04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b/>
                <w:sz w:val="20"/>
                <w:szCs w:val="20"/>
                <w:lang w:val="en-GB"/>
              </w:rPr>
              <w:t>Yes        No</w:t>
            </w:r>
          </w:p>
        </w:tc>
        <w:tc>
          <w:tcPr>
            <w:tcW w:w="1301" w:type="dxa"/>
          </w:tcPr>
          <w:p w:rsidR="00FB04F3" w:rsidRPr="009B3247" w:rsidRDefault="00FB04F3" w:rsidP="00FB04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b/>
                <w:sz w:val="20"/>
                <w:szCs w:val="20"/>
                <w:lang w:val="en-GB"/>
              </w:rPr>
              <w:t>Missing in medical record</w:t>
            </w:r>
          </w:p>
        </w:tc>
        <w:tc>
          <w:tcPr>
            <w:tcW w:w="1418" w:type="dxa"/>
          </w:tcPr>
          <w:p w:rsidR="00FB04F3" w:rsidRPr="009B3247" w:rsidRDefault="00FB04F3" w:rsidP="00FB04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Missing in </w:t>
            </w:r>
            <w:proofErr w:type="spellStart"/>
            <w:r w:rsidRPr="009B3247">
              <w:rPr>
                <w:rFonts w:ascii="Arial" w:hAnsi="Arial" w:cs="Arial"/>
                <w:b/>
                <w:sz w:val="20"/>
                <w:szCs w:val="20"/>
                <w:lang w:val="en-GB"/>
              </w:rPr>
              <w:t>NKLR</w:t>
            </w:r>
            <w:proofErr w:type="spellEnd"/>
          </w:p>
        </w:tc>
        <w:tc>
          <w:tcPr>
            <w:tcW w:w="1984" w:type="dxa"/>
          </w:tcPr>
          <w:p w:rsidR="00FB04F3" w:rsidRPr="009B3247" w:rsidRDefault="00FB04F3" w:rsidP="00FB04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b/>
                <w:sz w:val="20"/>
                <w:szCs w:val="20"/>
                <w:lang w:val="en-GB"/>
              </w:rPr>
              <w:t>PPV% (95% CI)</w:t>
            </w:r>
          </w:p>
        </w:tc>
      </w:tr>
      <w:tr w:rsidR="00FB04F3" w:rsidRPr="009B3247" w:rsidTr="00FB04F3">
        <w:trPr>
          <w:trHeight w:val="271"/>
        </w:trPr>
        <w:tc>
          <w:tcPr>
            <w:tcW w:w="2382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Cartilage lesions</w:t>
            </w:r>
          </w:p>
        </w:tc>
        <w:tc>
          <w:tcPr>
            <w:tcW w:w="1630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814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814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01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984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30/33 = 91 (76-98)</w:t>
            </w:r>
          </w:p>
        </w:tc>
      </w:tr>
      <w:tr w:rsidR="00FB04F3" w:rsidRPr="009B3247" w:rsidTr="00FB04F3">
        <w:trPr>
          <w:trHeight w:val="413"/>
        </w:trPr>
        <w:tc>
          <w:tcPr>
            <w:tcW w:w="2382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Meniscal lesions</w:t>
            </w:r>
          </w:p>
        </w:tc>
        <w:tc>
          <w:tcPr>
            <w:tcW w:w="1630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814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14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54</w:t>
            </w:r>
          </w:p>
        </w:tc>
        <w:tc>
          <w:tcPr>
            <w:tcW w:w="1301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984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27/28 = 96 (80-100)</w:t>
            </w:r>
          </w:p>
        </w:tc>
      </w:tr>
      <w:tr w:rsidR="00FB04F3" w:rsidRPr="009B3247" w:rsidTr="00FB04F3">
        <w:trPr>
          <w:trHeight w:val="413"/>
        </w:trPr>
        <w:tc>
          <w:tcPr>
            <w:tcW w:w="2382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Diagnosis of ACL lesion</w:t>
            </w:r>
          </w:p>
        </w:tc>
        <w:tc>
          <w:tcPr>
            <w:tcW w:w="1630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814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66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814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1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984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66/66 = 100</w:t>
            </w:r>
          </w:p>
        </w:tc>
      </w:tr>
      <w:tr w:rsidR="00FB04F3" w:rsidRPr="009B3247" w:rsidTr="00FB04F3">
        <w:trPr>
          <w:trHeight w:val="398"/>
        </w:trPr>
        <w:tc>
          <w:tcPr>
            <w:tcW w:w="2382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Other ligament lesions</w:t>
            </w:r>
            <w:r w:rsidRPr="009B3247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  <w:vertAlign w:val="superscript"/>
                <w:lang w:val="en-GB"/>
              </w:rPr>
              <w:t>†</w:t>
            </w:r>
          </w:p>
        </w:tc>
        <w:tc>
          <w:tcPr>
            <w:tcW w:w="1630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814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14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78</w:t>
            </w:r>
          </w:p>
        </w:tc>
        <w:tc>
          <w:tcPr>
            <w:tcW w:w="1301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984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5/5 = 100</w:t>
            </w:r>
          </w:p>
        </w:tc>
      </w:tr>
    </w:tbl>
    <w:p w:rsidR="00FB04F3" w:rsidRDefault="00FB04F3" w:rsidP="0086493E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ellrutenett"/>
        <w:tblpPr w:leftFromText="141" w:rightFromText="141" w:vertAnchor="text" w:horzAnchor="margin" w:tblpXSpec="center" w:tblpY="184"/>
        <w:tblW w:w="10343" w:type="dxa"/>
        <w:tblLook w:val="04A0" w:firstRow="1" w:lastRow="0" w:firstColumn="1" w:lastColumn="0" w:noHBand="0" w:noVBand="1"/>
      </w:tblPr>
      <w:tblGrid>
        <w:gridCol w:w="2382"/>
        <w:gridCol w:w="1630"/>
        <w:gridCol w:w="1628"/>
        <w:gridCol w:w="1301"/>
        <w:gridCol w:w="1418"/>
        <w:gridCol w:w="1984"/>
      </w:tblGrid>
      <w:tr w:rsidR="00FB04F3" w:rsidRPr="009B3247" w:rsidTr="00FB04F3">
        <w:trPr>
          <w:trHeight w:val="425"/>
        </w:trPr>
        <w:tc>
          <w:tcPr>
            <w:tcW w:w="2382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:rsidR="00FB04F3" w:rsidRPr="009B3247" w:rsidRDefault="00FB04F3" w:rsidP="00FB04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b/>
                <w:sz w:val="20"/>
                <w:szCs w:val="20"/>
                <w:lang w:val="en-GB"/>
              </w:rPr>
              <w:t>Result of validation</w:t>
            </w:r>
          </w:p>
        </w:tc>
        <w:tc>
          <w:tcPr>
            <w:tcW w:w="1628" w:type="dxa"/>
          </w:tcPr>
          <w:p w:rsidR="00FB04F3" w:rsidRPr="009B3247" w:rsidRDefault="00FB04F3" w:rsidP="00FB04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Number of cases </w:t>
            </w:r>
          </w:p>
        </w:tc>
        <w:tc>
          <w:tcPr>
            <w:tcW w:w="1301" w:type="dxa"/>
          </w:tcPr>
          <w:p w:rsidR="00FB04F3" w:rsidRPr="009B3247" w:rsidRDefault="00FB04F3" w:rsidP="00FB04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b/>
                <w:sz w:val="20"/>
                <w:szCs w:val="20"/>
                <w:lang w:val="en-GB"/>
              </w:rPr>
              <w:t>Missing in medical record</w:t>
            </w:r>
          </w:p>
        </w:tc>
        <w:tc>
          <w:tcPr>
            <w:tcW w:w="1418" w:type="dxa"/>
          </w:tcPr>
          <w:p w:rsidR="00FB04F3" w:rsidRPr="009B3247" w:rsidRDefault="00FB04F3" w:rsidP="00FB04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Missing in </w:t>
            </w:r>
            <w:proofErr w:type="spellStart"/>
            <w:r w:rsidRPr="009B3247">
              <w:rPr>
                <w:rFonts w:ascii="Arial" w:hAnsi="Arial" w:cs="Arial"/>
                <w:b/>
                <w:sz w:val="20"/>
                <w:szCs w:val="20"/>
                <w:lang w:val="en-GB"/>
              </w:rPr>
              <w:t>NKLR</w:t>
            </w:r>
            <w:proofErr w:type="spellEnd"/>
          </w:p>
        </w:tc>
        <w:tc>
          <w:tcPr>
            <w:tcW w:w="1984" w:type="dxa"/>
          </w:tcPr>
          <w:p w:rsidR="00FB04F3" w:rsidRPr="009B3247" w:rsidRDefault="00FB04F3" w:rsidP="00FB04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9B3247">
              <w:rPr>
                <w:rFonts w:ascii="Arial" w:hAnsi="Arial" w:cs="Arial"/>
                <w:b/>
                <w:sz w:val="20"/>
                <w:szCs w:val="20"/>
                <w:lang w:val="en-GB"/>
              </w:rPr>
              <w:t>PPV</w:t>
            </w:r>
            <w:proofErr w:type="spellEnd"/>
            <w:r w:rsidRPr="009B3247">
              <w:rPr>
                <w:rFonts w:ascii="Arial" w:hAnsi="Arial" w:cs="Arial"/>
                <w:b/>
                <w:sz w:val="20"/>
                <w:szCs w:val="20"/>
                <w:lang w:val="en-GB"/>
              </w:rPr>
              <w:t>% (95% CI)</w:t>
            </w:r>
          </w:p>
        </w:tc>
      </w:tr>
      <w:tr w:rsidR="00FB04F3" w:rsidRPr="009B3247" w:rsidTr="00FB04F3">
        <w:trPr>
          <w:trHeight w:val="286"/>
        </w:trPr>
        <w:tc>
          <w:tcPr>
            <w:tcW w:w="2382" w:type="dxa"/>
          </w:tcPr>
          <w:p w:rsidR="00FB04F3" w:rsidRPr="009B3247" w:rsidRDefault="00FB04F3" w:rsidP="00FB04F3">
            <w:pPr>
              <w:rPr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OP date</w:t>
            </w:r>
            <w:r w:rsidRPr="009B3247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  <w:vertAlign w:val="superscript"/>
                <w:lang w:val="en-GB"/>
              </w:rPr>
              <w:t>‡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1630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Identical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Not identical</w:t>
            </w:r>
          </w:p>
        </w:tc>
        <w:tc>
          <w:tcPr>
            <w:tcW w:w="1628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81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301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984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81/83 = 98 (91-100)</w:t>
            </w:r>
          </w:p>
        </w:tc>
      </w:tr>
      <w:tr w:rsidR="00FB04F3" w:rsidRPr="009B3247" w:rsidTr="00FB04F3">
        <w:tc>
          <w:tcPr>
            <w:tcW w:w="2382" w:type="dxa"/>
          </w:tcPr>
          <w:p w:rsidR="00FB04F3" w:rsidRPr="009B3247" w:rsidRDefault="00FB04F3" w:rsidP="00FB04F3">
            <w:pPr>
              <w:rPr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Graft choice</w:t>
            </w:r>
            <w:r w:rsidRPr="009B3247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  <w:vertAlign w:val="superscript"/>
                <w:lang w:val="en-GB"/>
              </w:rPr>
              <w:t>§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1630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Identical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Not Identical</w:t>
            </w:r>
          </w:p>
        </w:tc>
        <w:tc>
          <w:tcPr>
            <w:tcW w:w="1628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83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1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984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83/83 = 100</w:t>
            </w:r>
          </w:p>
        </w:tc>
      </w:tr>
      <w:tr w:rsidR="00FB04F3" w:rsidRPr="009B3247" w:rsidTr="00FB04F3">
        <w:tc>
          <w:tcPr>
            <w:tcW w:w="2382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Method of fixation in femur</w:t>
            </w:r>
          </w:p>
        </w:tc>
        <w:tc>
          <w:tcPr>
            <w:tcW w:w="1630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Identical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Not identical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Partly identical</w:t>
            </w:r>
            <w:r w:rsidRPr="009B3247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  <w:vertAlign w:val="superscript"/>
                <w:lang w:val="en-GB"/>
              </w:rPr>
              <w:t>¶</w:t>
            </w:r>
          </w:p>
        </w:tc>
        <w:tc>
          <w:tcPr>
            <w:tcW w:w="1628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56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1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984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56/57 = 98 (90-100)</w:t>
            </w:r>
          </w:p>
        </w:tc>
      </w:tr>
      <w:tr w:rsidR="00FB04F3" w:rsidRPr="009B3247" w:rsidTr="00FB04F3">
        <w:tc>
          <w:tcPr>
            <w:tcW w:w="2382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Method of fixation in tibia</w:t>
            </w:r>
          </w:p>
        </w:tc>
        <w:tc>
          <w:tcPr>
            <w:tcW w:w="1630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Identical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Not Identical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Partly identical</w:t>
            </w:r>
            <w:r w:rsidRPr="009B3247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  <w:vertAlign w:val="superscript"/>
                <w:lang w:val="en-GB"/>
              </w:rPr>
              <w:t>¶</w:t>
            </w:r>
          </w:p>
        </w:tc>
        <w:tc>
          <w:tcPr>
            <w:tcW w:w="1628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54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1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984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54/55 = 98 (89-100)</w:t>
            </w:r>
          </w:p>
        </w:tc>
      </w:tr>
      <w:tr w:rsidR="00FB04F3" w:rsidRPr="009B3247" w:rsidTr="00FB04F3">
        <w:tc>
          <w:tcPr>
            <w:tcW w:w="2382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Cause of revision</w:t>
            </w:r>
          </w:p>
        </w:tc>
        <w:tc>
          <w:tcPr>
            <w:tcW w:w="1630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Identical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Not identical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Partly identical</w:t>
            </w:r>
            <w:r w:rsidRPr="009B3247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  <w:vertAlign w:val="superscript"/>
                <w:lang w:val="en-GB"/>
              </w:rPr>
              <w:t>¶</w:t>
            </w:r>
          </w:p>
        </w:tc>
        <w:tc>
          <w:tcPr>
            <w:tcW w:w="1628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63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01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418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1984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63/67 = 94 (85-98)</w:t>
            </w:r>
          </w:p>
        </w:tc>
      </w:tr>
      <w:tr w:rsidR="00FB04F3" w:rsidRPr="009B3247" w:rsidTr="00FB04F3">
        <w:tc>
          <w:tcPr>
            <w:tcW w:w="2382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Activity at the time of injury</w:t>
            </w:r>
          </w:p>
        </w:tc>
        <w:tc>
          <w:tcPr>
            <w:tcW w:w="1630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Identical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Not identical</w:t>
            </w:r>
          </w:p>
        </w:tc>
        <w:tc>
          <w:tcPr>
            <w:tcW w:w="1628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43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1301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984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43/82 = 52 (42-63)</w:t>
            </w:r>
          </w:p>
        </w:tc>
      </w:tr>
      <w:tr w:rsidR="00FB04F3" w:rsidRPr="009B3247" w:rsidTr="00FB04F3">
        <w:tc>
          <w:tcPr>
            <w:tcW w:w="2382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Date of injury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Identical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Not identical</w:t>
            </w:r>
          </w:p>
        </w:tc>
        <w:tc>
          <w:tcPr>
            <w:tcW w:w="1628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46</w:t>
            </w:r>
          </w:p>
        </w:tc>
        <w:tc>
          <w:tcPr>
            <w:tcW w:w="1301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418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984" w:type="dxa"/>
          </w:tcPr>
          <w:p w:rsidR="00FB04F3" w:rsidRPr="009B3247" w:rsidRDefault="00FB04F3" w:rsidP="00FB04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3247">
              <w:rPr>
                <w:rFonts w:ascii="Arial" w:hAnsi="Arial" w:cs="Arial"/>
                <w:sz w:val="20"/>
                <w:szCs w:val="20"/>
                <w:lang w:val="en-GB"/>
              </w:rPr>
              <w:t>30/76 = 39 (29-51)</w:t>
            </w:r>
          </w:p>
        </w:tc>
      </w:tr>
    </w:tbl>
    <w:p w:rsidR="00FB04F3" w:rsidRDefault="00FB04F3" w:rsidP="0086493E">
      <w:pPr>
        <w:rPr>
          <w:rFonts w:ascii="Arial" w:hAnsi="Arial" w:cs="Arial"/>
          <w:b/>
          <w:sz w:val="20"/>
          <w:szCs w:val="20"/>
          <w:lang w:val="en-GB"/>
        </w:rPr>
      </w:pPr>
    </w:p>
    <w:p w:rsidR="0086493E" w:rsidRPr="009B3247" w:rsidRDefault="0086493E" w:rsidP="0086493E">
      <w:pPr>
        <w:rPr>
          <w:lang w:val="en-GB"/>
        </w:rPr>
      </w:pPr>
      <w:bookmarkStart w:id="0" w:name="_GoBack"/>
      <w:bookmarkEnd w:id="0"/>
      <w:r w:rsidRPr="009B3247">
        <w:rPr>
          <w:rFonts w:ascii="Arial" w:hAnsi="Arial" w:cs="Arial"/>
          <w:b/>
          <w:sz w:val="20"/>
          <w:szCs w:val="20"/>
          <w:lang w:val="en-GB"/>
        </w:rPr>
        <w:t>Footnotes:</w:t>
      </w:r>
      <w:r w:rsidRPr="009B324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9B3247">
        <w:rPr>
          <w:rFonts w:ascii="Arial" w:hAnsi="Arial" w:cs="Arial"/>
          <w:color w:val="1C1D1E"/>
          <w:sz w:val="21"/>
          <w:szCs w:val="21"/>
          <w:shd w:val="clear" w:color="auto" w:fill="FFFFFF"/>
          <w:vertAlign w:val="superscript"/>
          <w:lang w:val="en-GB"/>
        </w:rPr>
        <w:t>†</w:t>
      </w:r>
      <w:r w:rsidR="009B3247" w:rsidRPr="009B3247">
        <w:rPr>
          <w:rFonts w:ascii="Arial" w:hAnsi="Arial" w:cs="Arial"/>
          <w:color w:val="1C1D1E"/>
          <w:sz w:val="21"/>
          <w:szCs w:val="21"/>
          <w:shd w:val="clear" w:color="auto" w:fill="FFFFFF"/>
          <w:vertAlign w:val="superscript"/>
          <w:lang w:val="en-GB"/>
        </w:rPr>
        <w:t xml:space="preserve"> </w:t>
      </w:r>
      <w:r w:rsidRPr="009B3247">
        <w:rPr>
          <w:rFonts w:ascii="Arial" w:hAnsi="Arial" w:cs="Arial"/>
          <w:color w:val="000000"/>
          <w:sz w:val="20"/>
          <w:szCs w:val="20"/>
          <w:lang w:val="en-GB"/>
        </w:rPr>
        <w:t xml:space="preserve">Includes PCL, MCL, </w:t>
      </w:r>
      <w:proofErr w:type="spellStart"/>
      <w:r w:rsidRPr="009B3247">
        <w:rPr>
          <w:rFonts w:ascii="Arial" w:hAnsi="Arial" w:cs="Arial"/>
          <w:color w:val="000000"/>
          <w:sz w:val="20"/>
          <w:szCs w:val="20"/>
          <w:lang w:val="en-GB"/>
        </w:rPr>
        <w:t>LCL</w:t>
      </w:r>
      <w:proofErr w:type="spellEnd"/>
      <w:r w:rsidR="009B3247" w:rsidRPr="009B3247">
        <w:rPr>
          <w:rFonts w:ascii="Arial" w:hAnsi="Arial" w:cs="Arial"/>
          <w:color w:val="000000"/>
          <w:sz w:val="20"/>
          <w:szCs w:val="20"/>
          <w:lang w:val="en-GB"/>
        </w:rPr>
        <w:t xml:space="preserve"> and </w:t>
      </w:r>
      <w:r w:rsidRPr="009B3247">
        <w:rPr>
          <w:rFonts w:ascii="Arial" w:hAnsi="Arial" w:cs="Arial"/>
          <w:color w:val="000000"/>
          <w:sz w:val="20"/>
          <w:szCs w:val="20"/>
          <w:lang w:val="en-GB"/>
        </w:rPr>
        <w:t xml:space="preserve">PLC. </w:t>
      </w:r>
      <w:r w:rsidRPr="009B3247">
        <w:rPr>
          <w:rFonts w:ascii="Arial" w:hAnsi="Arial" w:cs="Arial"/>
          <w:color w:val="1C1D1E"/>
          <w:sz w:val="21"/>
          <w:szCs w:val="21"/>
          <w:shd w:val="clear" w:color="auto" w:fill="FFFFFF"/>
          <w:vertAlign w:val="superscript"/>
          <w:lang w:val="en-GB"/>
        </w:rPr>
        <w:t>‡</w:t>
      </w:r>
      <w:r w:rsidRPr="009B3247">
        <w:rPr>
          <w:rFonts w:ascii="Arial" w:hAnsi="Arial" w:cs="Arial"/>
          <w:color w:val="000000"/>
          <w:sz w:val="20"/>
          <w:szCs w:val="20"/>
          <w:lang w:val="en-GB"/>
        </w:rPr>
        <w:t xml:space="preserve"> Date of operation has to be identical</w:t>
      </w:r>
      <w:r w:rsidR="009B3247" w:rsidRPr="009B324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9B3247">
        <w:rPr>
          <w:rFonts w:ascii="Arial" w:hAnsi="Arial" w:cs="Arial"/>
          <w:color w:val="000000"/>
          <w:sz w:val="20"/>
          <w:szCs w:val="20"/>
          <w:lang w:val="en-GB"/>
        </w:rPr>
        <w:t xml:space="preserve">(exact date) to be regarded as correct. </w:t>
      </w:r>
      <w:r w:rsidRPr="009B3247">
        <w:rPr>
          <w:rFonts w:ascii="Arial" w:hAnsi="Arial" w:cs="Arial"/>
          <w:color w:val="1C1D1E"/>
          <w:sz w:val="21"/>
          <w:szCs w:val="21"/>
          <w:shd w:val="clear" w:color="auto" w:fill="FFFFFF"/>
          <w:vertAlign w:val="superscript"/>
          <w:lang w:val="en-GB"/>
        </w:rPr>
        <w:t>§</w:t>
      </w:r>
      <w:r w:rsidRPr="009B3247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 xml:space="preserve"> </w:t>
      </w:r>
      <w:r w:rsidRPr="009B3247">
        <w:rPr>
          <w:rFonts w:ascii="Arial" w:hAnsi="Arial" w:cs="Arial"/>
          <w:color w:val="000000"/>
          <w:sz w:val="20"/>
          <w:szCs w:val="20"/>
          <w:lang w:val="en-GB"/>
        </w:rPr>
        <w:t xml:space="preserve">Includes BPTB, hamstring, other types of grafts and no graft chosen. </w:t>
      </w:r>
      <w:r w:rsidR="009B3247" w:rsidRPr="009B3247">
        <w:rPr>
          <w:rFonts w:ascii="Arial" w:hAnsi="Arial" w:cs="Arial"/>
          <w:color w:val="000000"/>
          <w:sz w:val="20"/>
          <w:szCs w:val="20"/>
          <w:lang w:val="en-GB"/>
        </w:rPr>
        <w:t xml:space="preserve">            </w:t>
      </w:r>
      <w:r w:rsidRPr="009B3247">
        <w:rPr>
          <w:rFonts w:ascii="Arial" w:hAnsi="Arial" w:cs="Arial"/>
          <w:color w:val="1C1D1E"/>
          <w:sz w:val="21"/>
          <w:szCs w:val="21"/>
          <w:shd w:val="clear" w:color="auto" w:fill="FFFFFF"/>
          <w:vertAlign w:val="superscript"/>
          <w:lang w:val="en-GB"/>
        </w:rPr>
        <w:t>¶</w:t>
      </w:r>
      <w:r w:rsidR="009B3247" w:rsidRPr="009B3247">
        <w:rPr>
          <w:rFonts w:ascii="Arial" w:hAnsi="Arial" w:cs="Arial"/>
          <w:color w:val="1C1D1E"/>
          <w:sz w:val="21"/>
          <w:szCs w:val="21"/>
          <w:shd w:val="clear" w:color="auto" w:fill="FFFFFF"/>
          <w:vertAlign w:val="superscript"/>
          <w:lang w:val="en-GB"/>
        </w:rPr>
        <w:t xml:space="preserve"> </w:t>
      </w:r>
      <w:r w:rsidRPr="009B3247">
        <w:rPr>
          <w:rFonts w:ascii="Arial" w:hAnsi="Arial" w:cs="Arial"/>
          <w:color w:val="000000"/>
          <w:sz w:val="20"/>
          <w:szCs w:val="20"/>
          <w:lang w:val="en-GB"/>
        </w:rPr>
        <w:t>Patients with both ACL and PCL lesions, but only one of the lesions registered in the NKLR, are label</w:t>
      </w:r>
      <w:r w:rsidR="009B3247" w:rsidRPr="009B3247">
        <w:rPr>
          <w:rFonts w:ascii="Arial" w:hAnsi="Arial" w:cs="Arial"/>
          <w:color w:val="000000"/>
          <w:sz w:val="20"/>
          <w:szCs w:val="20"/>
          <w:lang w:val="en-GB"/>
        </w:rPr>
        <w:t>l</w:t>
      </w:r>
      <w:r w:rsidRPr="009B3247">
        <w:rPr>
          <w:rFonts w:ascii="Arial" w:hAnsi="Arial" w:cs="Arial"/>
          <w:color w:val="000000"/>
          <w:sz w:val="20"/>
          <w:szCs w:val="20"/>
          <w:lang w:val="en-GB"/>
        </w:rPr>
        <w:t>ed “partly identical” and are not taken into account when the PPVs are computed.</w:t>
      </w:r>
    </w:p>
    <w:p w:rsidR="0086493E" w:rsidRPr="009B3247" w:rsidRDefault="0086493E" w:rsidP="0086493E">
      <w:pPr>
        <w:rPr>
          <w:lang w:val="en-GB"/>
        </w:rPr>
      </w:pPr>
    </w:p>
    <w:p w:rsidR="0086493E" w:rsidRPr="009B3247" w:rsidRDefault="0086493E" w:rsidP="0086493E">
      <w:pPr>
        <w:pStyle w:val="NormalWeb"/>
        <w:spacing w:before="0" w:beforeAutospacing="0" w:after="200" w:afterAutospacing="0"/>
        <w:rPr>
          <w:rFonts w:ascii="Arial" w:hAnsi="Arial" w:cs="Arial"/>
          <w:color w:val="000000" w:themeColor="text1"/>
          <w:sz w:val="20"/>
          <w:szCs w:val="20"/>
          <w:vertAlign w:val="superscript"/>
          <w:lang w:val="en-GB"/>
        </w:rPr>
      </w:pPr>
      <w:r w:rsidRPr="009B3247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Abbreviations: </w:t>
      </w:r>
      <w:r w:rsidRPr="009B3247">
        <w:rPr>
          <w:rFonts w:ascii="Arial" w:hAnsi="Arial" w:cs="Arial"/>
          <w:color w:val="000000"/>
          <w:sz w:val="20"/>
          <w:szCs w:val="20"/>
          <w:lang w:val="en-GB"/>
        </w:rPr>
        <w:t>NKLR, Norwegian Knee Ligament Register</w:t>
      </w:r>
      <w:r w:rsidRPr="009B3247">
        <w:rPr>
          <w:rFonts w:ascii="Arial" w:hAnsi="Arial" w:cs="Arial"/>
          <w:color w:val="000000" w:themeColor="text1"/>
          <w:sz w:val="20"/>
          <w:szCs w:val="20"/>
          <w:lang w:val="en-GB"/>
        </w:rPr>
        <w:t>; PPV, positive predictive value; CI, confidence interval; ACL, anterior cruciate ligament; OP, operation; PCL, posterior cruciate ligament; MCL, medial collateral ligament; LCL, lateral collateral ligament; PLC, posterolateral corner; BPTB, bone-patellar tendon-bone graft.</w:t>
      </w:r>
    </w:p>
    <w:p w:rsidR="00FB04F3" w:rsidRDefault="00FB04F3">
      <w:pPr>
        <w:rPr>
          <w:lang w:val="en-GB"/>
        </w:rPr>
      </w:pPr>
    </w:p>
    <w:p w:rsidR="00FB04F3" w:rsidRDefault="00FB04F3">
      <w:pPr>
        <w:rPr>
          <w:lang w:val="en-GB"/>
        </w:rPr>
      </w:pPr>
    </w:p>
    <w:p w:rsidR="00FB04F3" w:rsidRDefault="00FB04F3">
      <w:pPr>
        <w:rPr>
          <w:lang w:val="en-GB"/>
        </w:rPr>
      </w:pPr>
    </w:p>
    <w:p w:rsidR="00FB04F3" w:rsidRDefault="00FB04F3">
      <w:pPr>
        <w:rPr>
          <w:lang w:val="en-GB"/>
        </w:rPr>
      </w:pPr>
    </w:p>
    <w:p w:rsidR="00FB04F3" w:rsidRDefault="00FB04F3">
      <w:pPr>
        <w:rPr>
          <w:lang w:val="en-GB"/>
        </w:rPr>
      </w:pPr>
    </w:p>
    <w:p w:rsidR="00FB04F3" w:rsidRDefault="00FB04F3">
      <w:pPr>
        <w:rPr>
          <w:lang w:val="en-GB"/>
        </w:rPr>
      </w:pPr>
    </w:p>
    <w:p w:rsidR="00FB04F3" w:rsidRDefault="00FB04F3">
      <w:pPr>
        <w:rPr>
          <w:lang w:val="en-GB"/>
        </w:rPr>
      </w:pPr>
    </w:p>
    <w:p w:rsidR="00FB04F3" w:rsidRDefault="00FB04F3">
      <w:pPr>
        <w:rPr>
          <w:lang w:val="en-GB"/>
        </w:rPr>
      </w:pPr>
    </w:p>
    <w:p w:rsidR="00FB04F3" w:rsidRPr="009B3247" w:rsidRDefault="00FB04F3">
      <w:pPr>
        <w:rPr>
          <w:lang w:val="en-GB"/>
        </w:rPr>
      </w:pPr>
    </w:p>
    <w:sectPr w:rsidR="00FB04F3" w:rsidRPr="009B3247" w:rsidSect="005A2B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95"/>
    <w:rsid w:val="001F0E33"/>
    <w:rsid w:val="00274173"/>
    <w:rsid w:val="00530A95"/>
    <w:rsid w:val="005A2BBE"/>
    <w:rsid w:val="00640CE4"/>
    <w:rsid w:val="00754F68"/>
    <w:rsid w:val="0086493E"/>
    <w:rsid w:val="009B3247"/>
    <w:rsid w:val="00FB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540D"/>
  <w15:chartTrackingRefBased/>
  <w15:docId w15:val="{A3D30D8D-E109-614B-A3FF-58EF07D9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493E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6493E"/>
    <w:rPr>
      <w:sz w:val="22"/>
      <w:szCs w:val="22"/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493E"/>
    <w:pPr>
      <w:spacing w:before="100" w:beforeAutospacing="1" w:after="100" w:afterAutospacing="1"/>
    </w:pPr>
    <w:rPr>
      <w:lang w:val="nn-NO"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417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4173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Midttun</dc:creator>
  <cp:keywords/>
  <dc:description/>
  <cp:lastModifiedBy>Espen Midttun</cp:lastModifiedBy>
  <cp:revision>2</cp:revision>
  <dcterms:created xsi:type="dcterms:W3CDTF">2022-02-23T17:12:00Z</dcterms:created>
  <dcterms:modified xsi:type="dcterms:W3CDTF">2022-02-23T17:12:00Z</dcterms:modified>
</cp:coreProperties>
</file>